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66" w:rsidRDefault="00182866" w:rsidP="006710C3">
      <w:pPr>
        <w:pStyle w:val="Default"/>
        <w:rPr>
          <w:rFonts w:ascii="Arial" w:hAnsi="Arial" w:cs="Arial"/>
          <w:sz w:val="21"/>
          <w:szCs w:val="21"/>
          <w:highlight w:val="yellow"/>
        </w:rPr>
      </w:pPr>
      <w:bookmarkStart w:id="0" w:name="_GoBack"/>
      <w:bookmarkEnd w:id="0"/>
    </w:p>
    <w:p w:rsidR="00182866" w:rsidRDefault="00182866" w:rsidP="006710C3">
      <w:pPr>
        <w:pStyle w:val="Default"/>
        <w:rPr>
          <w:rFonts w:ascii="Arial" w:hAnsi="Arial" w:cs="Arial"/>
          <w:sz w:val="21"/>
          <w:szCs w:val="21"/>
          <w:highlight w:val="yellow"/>
        </w:rPr>
      </w:pPr>
    </w:p>
    <w:p w:rsidR="00182866" w:rsidRDefault="00182866" w:rsidP="006710C3">
      <w:pPr>
        <w:pStyle w:val="Default"/>
        <w:rPr>
          <w:rFonts w:ascii="Arial" w:hAnsi="Arial" w:cs="Arial"/>
          <w:sz w:val="21"/>
          <w:szCs w:val="21"/>
          <w:highlight w:val="yellow"/>
        </w:rPr>
      </w:pPr>
    </w:p>
    <w:p w:rsidR="006710C3" w:rsidRPr="00FA6DC0" w:rsidRDefault="006710C3" w:rsidP="006710C3">
      <w:pPr>
        <w:pStyle w:val="Default"/>
        <w:rPr>
          <w:rFonts w:ascii="Arial" w:hAnsi="Arial" w:cs="Arial"/>
          <w:sz w:val="21"/>
          <w:szCs w:val="21"/>
          <w:lang w:val="es-MX"/>
        </w:rPr>
      </w:pPr>
      <w:r w:rsidRPr="00FA6DC0">
        <w:rPr>
          <w:rFonts w:ascii="Arial" w:hAnsi="Arial" w:cs="Arial"/>
          <w:sz w:val="21"/>
          <w:szCs w:val="21"/>
          <w:highlight w:val="yellow"/>
          <w:lang w:val="es-MX"/>
        </w:rPr>
        <w:t>[DATE]</w:t>
      </w:r>
    </w:p>
    <w:p w:rsidR="006710C3" w:rsidRPr="00FA6DC0" w:rsidRDefault="006710C3" w:rsidP="006710C3">
      <w:pPr>
        <w:pStyle w:val="Default"/>
        <w:rPr>
          <w:rFonts w:ascii="Arial" w:hAnsi="Arial" w:cs="Arial"/>
          <w:sz w:val="21"/>
          <w:szCs w:val="21"/>
          <w:lang w:val="es-MX"/>
        </w:rPr>
      </w:pPr>
    </w:p>
    <w:p w:rsidR="006710C3" w:rsidRPr="00FA6DC0" w:rsidRDefault="006710C3" w:rsidP="006710C3">
      <w:pPr>
        <w:pStyle w:val="Default"/>
        <w:rPr>
          <w:rFonts w:ascii="Arial" w:hAnsi="Arial" w:cs="Arial"/>
          <w:sz w:val="21"/>
          <w:szCs w:val="21"/>
          <w:lang w:val="es-MX"/>
        </w:rPr>
      </w:pPr>
      <w:r w:rsidRPr="00FA6DC0">
        <w:rPr>
          <w:rFonts w:ascii="Arial" w:hAnsi="Arial" w:cs="Arial"/>
          <w:b/>
          <w:i/>
          <w:sz w:val="21"/>
          <w:szCs w:val="21"/>
          <w:lang w:val="es-MX"/>
        </w:rPr>
        <w:t xml:space="preserve">VIA FACSIMILE: </w:t>
      </w:r>
      <w:r w:rsidRPr="00FA6DC0">
        <w:rPr>
          <w:rFonts w:ascii="Arial" w:hAnsi="Arial" w:cs="Arial"/>
          <w:sz w:val="21"/>
          <w:szCs w:val="21"/>
          <w:lang w:val="es-MX"/>
        </w:rPr>
        <w:t>(916) 327-8817</w:t>
      </w:r>
    </w:p>
    <w:p w:rsidR="006710C3" w:rsidRPr="00FA6DC0" w:rsidRDefault="006710C3" w:rsidP="006710C3">
      <w:pPr>
        <w:pStyle w:val="Default"/>
        <w:rPr>
          <w:rFonts w:ascii="Arial" w:hAnsi="Arial" w:cs="Arial"/>
          <w:sz w:val="21"/>
          <w:szCs w:val="21"/>
          <w:lang w:val="es-MX"/>
        </w:rPr>
      </w:pPr>
    </w:p>
    <w:p w:rsidR="006710C3" w:rsidRPr="00FA6DC0" w:rsidRDefault="006710C3" w:rsidP="006710C3">
      <w:pPr>
        <w:pStyle w:val="Default"/>
        <w:rPr>
          <w:rFonts w:ascii="Arial" w:hAnsi="Arial" w:cs="Arial"/>
          <w:sz w:val="21"/>
          <w:szCs w:val="21"/>
          <w:lang w:val="es-MX"/>
        </w:rPr>
      </w:pPr>
      <w:proofErr w:type="spellStart"/>
      <w:r w:rsidRPr="00FA6DC0">
        <w:rPr>
          <w:rFonts w:ascii="Arial" w:hAnsi="Arial" w:cs="Arial"/>
          <w:sz w:val="21"/>
          <w:szCs w:val="21"/>
          <w:lang w:val="es-MX"/>
        </w:rPr>
        <w:t>Senator</w:t>
      </w:r>
      <w:proofErr w:type="spellEnd"/>
      <w:r w:rsidRPr="00FA6DC0">
        <w:rPr>
          <w:rFonts w:ascii="Arial" w:hAnsi="Arial" w:cs="Arial"/>
          <w:sz w:val="21"/>
          <w:szCs w:val="21"/>
          <w:lang w:val="es-MX"/>
        </w:rPr>
        <w:t xml:space="preserve"> Kevin de León </w:t>
      </w:r>
    </w:p>
    <w:p w:rsidR="006710C3" w:rsidRPr="006710C3" w:rsidRDefault="006710C3" w:rsidP="006710C3">
      <w:pPr>
        <w:pStyle w:val="Default"/>
        <w:rPr>
          <w:rFonts w:ascii="Arial" w:hAnsi="Arial" w:cs="Arial"/>
          <w:sz w:val="21"/>
          <w:szCs w:val="21"/>
        </w:rPr>
      </w:pPr>
      <w:r w:rsidRPr="006710C3">
        <w:rPr>
          <w:rFonts w:ascii="Arial" w:hAnsi="Arial" w:cs="Arial"/>
          <w:sz w:val="21"/>
          <w:szCs w:val="21"/>
        </w:rPr>
        <w:t>Chair, Senate Appropriations Committee</w:t>
      </w:r>
    </w:p>
    <w:p w:rsidR="006710C3" w:rsidRPr="006710C3" w:rsidRDefault="006710C3" w:rsidP="006710C3">
      <w:pPr>
        <w:pStyle w:val="Default"/>
        <w:rPr>
          <w:rFonts w:ascii="Arial" w:hAnsi="Arial" w:cs="Arial"/>
          <w:sz w:val="21"/>
          <w:szCs w:val="21"/>
        </w:rPr>
      </w:pPr>
      <w:r w:rsidRPr="006710C3">
        <w:rPr>
          <w:rFonts w:ascii="Arial" w:hAnsi="Arial" w:cs="Arial"/>
          <w:sz w:val="21"/>
          <w:szCs w:val="21"/>
        </w:rPr>
        <w:t xml:space="preserve">State Capitol, Room 5108 </w:t>
      </w:r>
    </w:p>
    <w:p w:rsidR="006710C3" w:rsidRPr="006710C3" w:rsidRDefault="006710C3" w:rsidP="006710C3">
      <w:pPr>
        <w:pStyle w:val="Default"/>
        <w:rPr>
          <w:rFonts w:ascii="Arial" w:hAnsi="Arial" w:cs="Arial"/>
          <w:sz w:val="21"/>
          <w:szCs w:val="21"/>
        </w:rPr>
      </w:pPr>
      <w:r w:rsidRPr="006710C3">
        <w:rPr>
          <w:rFonts w:ascii="Arial" w:hAnsi="Arial" w:cs="Arial"/>
          <w:sz w:val="21"/>
          <w:szCs w:val="21"/>
        </w:rPr>
        <w:t xml:space="preserve">Sacramento, CA 95814 </w:t>
      </w:r>
    </w:p>
    <w:p w:rsidR="006710C3" w:rsidRPr="006710C3" w:rsidRDefault="006710C3" w:rsidP="006710C3">
      <w:pPr>
        <w:pStyle w:val="Default"/>
        <w:rPr>
          <w:rFonts w:ascii="Arial" w:hAnsi="Arial" w:cs="Arial"/>
          <w:b/>
          <w:bCs/>
          <w:sz w:val="21"/>
          <w:szCs w:val="21"/>
        </w:rPr>
      </w:pPr>
    </w:p>
    <w:p w:rsidR="006710C3" w:rsidRPr="006710C3" w:rsidRDefault="006710C3" w:rsidP="006710C3">
      <w:pPr>
        <w:pStyle w:val="Default"/>
        <w:rPr>
          <w:rFonts w:ascii="Arial" w:hAnsi="Arial" w:cs="Arial"/>
          <w:b/>
          <w:bCs/>
          <w:i/>
          <w:sz w:val="21"/>
          <w:szCs w:val="21"/>
        </w:rPr>
      </w:pPr>
      <w:r w:rsidRPr="006710C3">
        <w:rPr>
          <w:rFonts w:ascii="Arial" w:hAnsi="Arial" w:cs="Arial"/>
          <w:b/>
          <w:bCs/>
          <w:i/>
          <w:sz w:val="21"/>
          <w:szCs w:val="21"/>
        </w:rPr>
        <w:t xml:space="preserve">RE: Support for AB 1089 </w:t>
      </w:r>
    </w:p>
    <w:p w:rsidR="006710C3" w:rsidRPr="006710C3" w:rsidRDefault="006710C3" w:rsidP="006710C3">
      <w:pPr>
        <w:pStyle w:val="Default"/>
        <w:rPr>
          <w:rFonts w:ascii="Arial" w:hAnsi="Arial" w:cs="Arial"/>
          <w:b/>
          <w:bCs/>
          <w:sz w:val="21"/>
          <w:szCs w:val="21"/>
        </w:rPr>
      </w:pPr>
    </w:p>
    <w:p w:rsidR="006710C3" w:rsidRPr="006710C3" w:rsidRDefault="006710C3" w:rsidP="006710C3">
      <w:pPr>
        <w:pStyle w:val="Default"/>
        <w:rPr>
          <w:rFonts w:ascii="Arial" w:hAnsi="Arial" w:cs="Arial"/>
          <w:sz w:val="21"/>
          <w:szCs w:val="21"/>
        </w:rPr>
      </w:pPr>
    </w:p>
    <w:p w:rsidR="006710C3" w:rsidRPr="006710C3" w:rsidRDefault="006710C3" w:rsidP="006710C3">
      <w:pPr>
        <w:pStyle w:val="Default"/>
        <w:rPr>
          <w:rFonts w:ascii="Arial" w:hAnsi="Arial" w:cs="Arial"/>
          <w:sz w:val="21"/>
          <w:szCs w:val="21"/>
        </w:rPr>
      </w:pPr>
      <w:r w:rsidRPr="006710C3">
        <w:rPr>
          <w:rFonts w:ascii="Arial" w:hAnsi="Arial" w:cs="Arial"/>
          <w:sz w:val="21"/>
          <w:szCs w:val="21"/>
        </w:rPr>
        <w:t xml:space="preserve">Dear Senator de León: </w:t>
      </w:r>
    </w:p>
    <w:p w:rsidR="006710C3" w:rsidRPr="006710C3" w:rsidRDefault="006710C3" w:rsidP="006710C3">
      <w:pPr>
        <w:pStyle w:val="Default"/>
        <w:rPr>
          <w:rFonts w:ascii="Arial" w:hAnsi="Arial" w:cs="Arial"/>
          <w:sz w:val="21"/>
          <w:szCs w:val="21"/>
        </w:rPr>
      </w:pPr>
    </w:p>
    <w:p w:rsidR="006710C3" w:rsidRPr="006710C3" w:rsidRDefault="006710C3" w:rsidP="006710C3">
      <w:pPr>
        <w:pStyle w:val="Default"/>
        <w:spacing w:after="200"/>
        <w:rPr>
          <w:rFonts w:ascii="Arial" w:hAnsi="Arial" w:cs="Arial"/>
          <w:sz w:val="21"/>
          <w:szCs w:val="21"/>
        </w:rPr>
      </w:pPr>
      <w:r w:rsidRPr="006710C3">
        <w:rPr>
          <w:rFonts w:ascii="Arial" w:hAnsi="Arial" w:cs="Arial"/>
          <w:sz w:val="21"/>
          <w:szCs w:val="21"/>
        </w:rPr>
        <w:t xml:space="preserve">The </w:t>
      </w:r>
      <w:r w:rsidRPr="007E5D14">
        <w:rPr>
          <w:rFonts w:ascii="Arial" w:hAnsi="Arial" w:cs="Arial"/>
          <w:sz w:val="21"/>
          <w:szCs w:val="21"/>
          <w:highlight w:val="yellow"/>
        </w:rPr>
        <w:t>[Name of Organization]</w:t>
      </w:r>
      <w:r w:rsidRPr="006710C3">
        <w:rPr>
          <w:rFonts w:ascii="Arial" w:hAnsi="Arial" w:cs="Arial"/>
          <w:sz w:val="21"/>
          <w:szCs w:val="21"/>
        </w:rPr>
        <w:t xml:space="preserve"> is pleased to support AB 1089, a bill that will prevent children in foster care from facing </w:t>
      </w:r>
      <w:r w:rsidR="004D109F">
        <w:rPr>
          <w:rFonts w:ascii="Arial" w:hAnsi="Arial" w:cs="Arial"/>
          <w:sz w:val="21"/>
          <w:szCs w:val="21"/>
        </w:rPr>
        <w:t xml:space="preserve">devastating </w:t>
      </w:r>
      <w:r w:rsidRPr="006710C3">
        <w:rPr>
          <w:rFonts w:ascii="Arial" w:hAnsi="Arial" w:cs="Arial"/>
          <w:sz w:val="21"/>
          <w:szCs w:val="21"/>
        </w:rPr>
        <w:t xml:space="preserve">gaps in crucial developmental services when they move from one foster home to another. </w:t>
      </w:r>
    </w:p>
    <w:p w:rsidR="006710C3" w:rsidRPr="006710C3" w:rsidRDefault="006710C3" w:rsidP="006710C3">
      <w:pPr>
        <w:pStyle w:val="Default"/>
        <w:spacing w:after="200"/>
        <w:rPr>
          <w:rFonts w:ascii="Arial" w:hAnsi="Arial" w:cs="Arial"/>
          <w:sz w:val="21"/>
          <w:szCs w:val="21"/>
        </w:rPr>
      </w:pPr>
      <w:r w:rsidRPr="007E5D14">
        <w:rPr>
          <w:rFonts w:ascii="Arial" w:hAnsi="Arial" w:cs="Arial"/>
          <w:sz w:val="21"/>
          <w:szCs w:val="21"/>
          <w:highlight w:val="yellow"/>
        </w:rPr>
        <w:t>[Insert brief p</w:t>
      </w:r>
      <w:r w:rsidR="007E5D14" w:rsidRPr="007E5D14">
        <w:rPr>
          <w:rFonts w:ascii="Arial" w:hAnsi="Arial" w:cs="Arial"/>
          <w:sz w:val="21"/>
          <w:szCs w:val="21"/>
          <w:highlight w:val="yellow"/>
        </w:rPr>
        <w:t>aragraph regarding organization</w:t>
      </w:r>
      <w:r w:rsidRPr="007E5D14">
        <w:rPr>
          <w:rFonts w:ascii="Arial" w:hAnsi="Arial" w:cs="Arial"/>
          <w:sz w:val="21"/>
          <w:szCs w:val="21"/>
          <w:highlight w:val="yellow"/>
        </w:rPr>
        <w:t>]</w:t>
      </w:r>
    </w:p>
    <w:p w:rsidR="006710C3" w:rsidRPr="006710C3" w:rsidRDefault="006710C3" w:rsidP="006710C3">
      <w:pPr>
        <w:pStyle w:val="Default"/>
        <w:spacing w:after="200"/>
        <w:rPr>
          <w:rFonts w:ascii="Arial" w:hAnsi="Arial" w:cs="Arial"/>
          <w:sz w:val="21"/>
          <w:szCs w:val="21"/>
        </w:rPr>
      </w:pPr>
      <w:r>
        <w:rPr>
          <w:rFonts w:ascii="Arial" w:hAnsi="Arial" w:cs="Arial"/>
          <w:sz w:val="21"/>
          <w:szCs w:val="21"/>
        </w:rPr>
        <w:t xml:space="preserve">A number of </w:t>
      </w:r>
      <w:r w:rsidRPr="006710C3">
        <w:rPr>
          <w:rFonts w:ascii="Arial" w:hAnsi="Arial" w:cs="Arial"/>
          <w:sz w:val="21"/>
          <w:szCs w:val="21"/>
        </w:rPr>
        <w:t xml:space="preserve">children in foster care face serious developmental delays and disabilities as a result of abuse, neglect, and prenatal exposure to drugs and alcohol. California’s Regional Centers create individualized service plans for infants, children and youth to improve and overcome these conditions. Research indicates that consistent and timely implementation of these services and supports are critical if foster youth are to make progress in overcoming these developmental disabilities. </w:t>
      </w:r>
    </w:p>
    <w:p w:rsidR="006710C3" w:rsidRPr="006710C3" w:rsidRDefault="006710C3" w:rsidP="006710C3">
      <w:pPr>
        <w:pStyle w:val="Default"/>
        <w:spacing w:after="200"/>
        <w:rPr>
          <w:rFonts w:ascii="Arial" w:hAnsi="Arial" w:cs="Arial"/>
          <w:sz w:val="21"/>
          <w:szCs w:val="21"/>
        </w:rPr>
      </w:pPr>
      <w:r w:rsidRPr="006710C3">
        <w:rPr>
          <w:rFonts w:ascii="Arial" w:hAnsi="Arial" w:cs="Arial"/>
          <w:sz w:val="21"/>
          <w:szCs w:val="21"/>
        </w:rPr>
        <w:t xml:space="preserve">Unfortunately, these services and supports can be delayed and disrupted when foster children, who are frequently relocated, must change regional centers.  Foster youth often move suddenly and lack an advocate or consistent caregiver who can navigate the smooth transfer of supports and services – the very things that increase placement stability for these vulnerable youth.  When regional center services stop for extended periods of time, children regress, families struggle and the problems these children face intensify. </w:t>
      </w:r>
    </w:p>
    <w:p w:rsidR="006710C3" w:rsidRPr="006710C3" w:rsidRDefault="006710C3" w:rsidP="006710C3">
      <w:pPr>
        <w:pStyle w:val="Default"/>
        <w:spacing w:after="200"/>
        <w:rPr>
          <w:rFonts w:ascii="Arial" w:hAnsi="Arial" w:cs="Arial"/>
          <w:sz w:val="21"/>
          <w:szCs w:val="21"/>
        </w:rPr>
      </w:pPr>
      <w:r w:rsidRPr="006710C3">
        <w:rPr>
          <w:rFonts w:ascii="Arial" w:hAnsi="Arial" w:cs="Arial"/>
          <w:sz w:val="21"/>
          <w:szCs w:val="21"/>
        </w:rPr>
        <w:t>Presently, there are no</w:t>
      </w:r>
      <w:r w:rsidR="004D109F">
        <w:rPr>
          <w:rFonts w:ascii="Arial" w:hAnsi="Arial" w:cs="Arial"/>
          <w:sz w:val="21"/>
          <w:szCs w:val="21"/>
        </w:rPr>
        <w:t xml:space="preserve"> clear</w:t>
      </w:r>
      <w:r w:rsidRPr="006710C3">
        <w:rPr>
          <w:rFonts w:ascii="Arial" w:hAnsi="Arial" w:cs="Arial"/>
          <w:sz w:val="21"/>
          <w:szCs w:val="21"/>
        </w:rPr>
        <w:t xml:space="preserve"> legislative timelines </w:t>
      </w:r>
      <w:r>
        <w:rPr>
          <w:rFonts w:ascii="Arial" w:hAnsi="Arial" w:cs="Arial"/>
          <w:sz w:val="21"/>
          <w:szCs w:val="21"/>
        </w:rPr>
        <w:t xml:space="preserve">or procedures </w:t>
      </w:r>
      <w:r w:rsidRPr="006710C3">
        <w:rPr>
          <w:rFonts w:ascii="Arial" w:hAnsi="Arial" w:cs="Arial"/>
          <w:sz w:val="21"/>
          <w:szCs w:val="21"/>
        </w:rPr>
        <w:t xml:space="preserve">to regulate the transfer of a child’s case between regional centers. AB 1089 will </w:t>
      </w:r>
      <w:r w:rsidR="007E5D14">
        <w:rPr>
          <w:rFonts w:ascii="Arial" w:hAnsi="Arial" w:cs="Arial"/>
          <w:sz w:val="21"/>
          <w:szCs w:val="21"/>
        </w:rPr>
        <w:t>create a</w:t>
      </w:r>
      <w:r w:rsidRPr="006710C3">
        <w:rPr>
          <w:rFonts w:ascii="Arial" w:hAnsi="Arial" w:cs="Arial"/>
          <w:sz w:val="21"/>
          <w:szCs w:val="21"/>
        </w:rPr>
        <w:t xml:space="preserve"> uniform procedure regarding the transfer of cases between regional centers for </w:t>
      </w:r>
      <w:r w:rsidR="007E5D14">
        <w:rPr>
          <w:rFonts w:ascii="Arial" w:hAnsi="Arial" w:cs="Arial"/>
          <w:sz w:val="21"/>
          <w:szCs w:val="21"/>
        </w:rPr>
        <w:t>foster youth</w:t>
      </w:r>
      <w:r w:rsidRPr="006710C3">
        <w:rPr>
          <w:rFonts w:ascii="Arial" w:hAnsi="Arial" w:cs="Arial"/>
          <w:sz w:val="21"/>
          <w:szCs w:val="21"/>
        </w:rPr>
        <w:t xml:space="preserve">. By mandating clear timelines for the transfer between regional centers as well as the commencement of services, </w:t>
      </w:r>
      <w:r w:rsidR="007E5D14">
        <w:rPr>
          <w:rFonts w:ascii="Arial" w:hAnsi="Arial" w:cs="Arial"/>
          <w:sz w:val="21"/>
          <w:szCs w:val="21"/>
        </w:rPr>
        <w:t xml:space="preserve">foster </w:t>
      </w:r>
      <w:r w:rsidRPr="006710C3">
        <w:rPr>
          <w:rFonts w:ascii="Arial" w:hAnsi="Arial" w:cs="Arial"/>
          <w:sz w:val="21"/>
          <w:szCs w:val="21"/>
        </w:rPr>
        <w:t xml:space="preserve">children will be protected from major disruptions in the services that they so desperately need. </w:t>
      </w:r>
    </w:p>
    <w:p w:rsidR="006710C3" w:rsidRPr="006710C3" w:rsidRDefault="006710C3" w:rsidP="006710C3">
      <w:pPr>
        <w:pStyle w:val="Default"/>
        <w:spacing w:after="200"/>
        <w:rPr>
          <w:rFonts w:ascii="Arial" w:hAnsi="Arial" w:cs="Arial"/>
          <w:sz w:val="21"/>
          <w:szCs w:val="21"/>
        </w:rPr>
      </w:pPr>
      <w:r w:rsidRPr="006710C3">
        <w:rPr>
          <w:rFonts w:ascii="Arial" w:hAnsi="Arial" w:cs="Arial"/>
          <w:sz w:val="21"/>
          <w:szCs w:val="21"/>
        </w:rPr>
        <w:t xml:space="preserve">AB 1089 has been substantially amended since it was heard in the Assembly Appropriations Committee. </w:t>
      </w:r>
      <w:r>
        <w:rPr>
          <w:rFonts w:ascii="Arial" w:hAnsi="Arial" w:cs="Arial"/>
          <w:sz w:val="21"/>
          <w:szCs w:val="21"/>
        </w:rPr>
        <w:t xml:space="preserve"> </w:t>
      </w:r>
      <w:r w:rsidRPr="006710C3">
        <w:rPr>
          <w:rFonts w:ascii="Arial" w:hAnsi="Arial" w:cs="Arial"/>
          <w:sz w:val="21"/>
          <w:szCs w:val="21"/>
        </w:rPr>
        <w:t>Many of the timelines and processes in the original version have been removed, thereby easing cost pressures for regional centers.  Additionally, while AB 1089 impacts a very small number of foster youth</w:t>
      </w:r>
      <w:r>
        <w:rPr>
          <w:rFonts w:ascii="Arial" w:hAnsi="Arial" w:cs="Arial"/>
          <w:sz w:val="21"/>
          <w:szCs w:val="21"/>
        </w:rPr>
        <w:t>,</w:t>
      </w:r>
      <w:r>
        <w:rPr>
          <w:rStyle w:val="FootnoteReference"/>
          <w:rFonts w:ascii="Arial" w:hAnsi="Arial" w:cs="Arial"/>
          <w:sz w:val="21"/>
          <w:szCs w:val="21"/>
        </w:rPr>
        <w:footnoteReference w:id="1"/>
      </w:r>
      <w:r w:rsidRPr="006710C3">
        <w:rPr>
          <w:rFonts w:ascii="Arial" w:hAnsi="Arial" w:cs="Arial"/>
          <w:sz w:val="21"/>
          <w:szCs w:val="21"/>
        </w:rPr>
        <w:t xml:space="preserve"> its impact </w:t>
      </w:r>
      <w:r w:rsidR="007E5D14">
        <w:rPr>
          <w:rFonts w:ascii="Arial" w:hAnsi="Arial" w:cs="Arial"/>
          <w:sz w:val="21"/>
          <w:szCs w:val="21"/>
        </w:rPr>
        <w:t>on</w:t>
      </w:r>
      <w:r w:rsidRPr="006710C3">
        <w:rPr>
          <w:rFonts w:ascii="Arial" w:hAnsi="Arial" w:cs="Arial"/>
          <w:sz w:val="21"/>
          <w:szCs w:val="21"/>
        </w:rPr>
        <w:t xml:space="preserve"> this very vulnerable population is </w:t>
      </w:r>
      <w:r>
        <w:rPr>
          <w:rFonts w:ascii="Arial" w:hAnsi="Arial" w:cs="Arial"/>
          <w:sz w:val="21"/>
          <w:szCs w:val="21"/>
        </w:rPr>
        <w:t>great</w:t>
      </w:r>
      <w:r w:rsidRPr="006710C3">
        <w:rPr>
          <w:rFonts w:ascii="Arial" w:hAnsi="Arial" w:cs="Arial"/>
          <w:sz w:val="21"/>
          <w:szCs w:val="21"/>
        </w:rPr>
        <w:t xml:space="preserve"> and will save the state resources in the long-term. Indeed, research has shown that when children receive consistent services and sup</w:t>
      </w:r>
      <w:r>
        <w:rPr>
          <w:rFonts w:ascii="Arial" w:hAnsi="Arial" w:cs="Arial"/>
          <w:sz w:val="21"/>
          <w:szCs w:val="21"/>
        </w:rPr>
        <w:t>p</w:t>
      </w:r>
      <w:r w:rsidRPr="006710C3">
        <w:rPr>
          <w:rFonts w:ascii="Arial" w:hAnsi="Arial" w:cs="Arial"/>
          <w:sz w:val="21"/>
          <w:szCs w:val="21"/>
        </w:rPr>
        <w:t xml:space="preserve">orts early in life, it reduces their future level of need. In one study of the cumulative </w:t>
      </w:r>
      <w:r w:rsidRPr="006710C3">
        <w:rPr>
          <w:rFonts w:ascii="Arial" w:hAnsi="Arial" w:cs="Arial"/>
          <w:sz w:val="21"/>
          <w:szCs w:val="21"/>
        </w:rPr>
        <w:lastRenderedPageBreak/>
        <w:t>costs of special education for children birth to age 18, it was shown that costs were up to 30% lower for children who received intervention at birth.</w:t>
      </w:r>
      <w:r w:rsidRPr="006710C3">
        <w:rPr>
          <w:rFonts w:ascii="Arial" w:hAnsi="Arial" w:cs="Arial"/>
          <w:sz w:val="21"/>
          <w:szCs w:val="21"/>
          <w:vertAlign w:val="superscript"/>
        </w:rPr>
        <w:footnoteReference w:id="2"/>
      </w:r>
    </w:p>
    <w:p w:rsidR="006710C3" w:rsidRPr="006710C3" w:rsidRDefault="006710C3" w:rsidP="006710C3">
      <w:pPr>
        <w:pStyle w:val="Default"/>
        <w:spacing w:after="200"/>
        <w:rPr>
          <w:rFonts w:ascii="Arial" w:hAnsi="Arial" w:cs="Arial"/>
          <w:sz w:val="21"/>
          <w:szCs w:val="21"/>
        </w:rPr>
      </w:pPr>
      <w:r w:rsidRPr="006710C3">
        <w:rPr>
          <w:rFonts w:ascii="Arial" w:hAnsi="Arial" w:cs="Arial"/>
          <w:sz w:val="21"/>
          <w:szCs w:val="21"/>
        </w:rPr>
        <w:t>We urge your aye vote on this important legislation. If you have any additional questions, please do not hesitate to contact me.</w:t>
      </w:r>
    </w:p>
    <w:p w:rsidR="006710C3" w:rsidRPr="006710C3" w:rsidRDefault="006710C3" w:rsidP="006710C3">
      <w:pPr>
        <w:spacing w:after="0" w:line="240" w:lineRule="auto"/>
        <w:rPr>
          <w:rFonts w:ascii="Arial" w:hAnsi="Arial" w:cs="Arial"/>
          <w:color w:val="000000" w:themeColor="text1"/>
          <w:sz w:val="21"/>
          <w:szCs w:val="21"/>
        </w:rPr>
      </w:pPr>
    </w:p>
    <w:p w:rsidR="006710C3" w:rsidRPr="006710C3" w:rsidRDefault="006710C3" w:rsidP="006710C3">
      <w:pPr>
        <w:spacing w:line="240" w:lineRule="auto"/>
        <w:rPr>
          <w:rFonts w:ascii="Arial" w:hAnsi="Arial" w:cs="Arial"/>
          <w:color w:val="000000" w:themeColor="text1"/>
          <w:sz w:val="21"/>
          <w:szCs w:val="21"/>
        </w:rPr>
      </w:pPr>
      <w:r w:rsidRPr="006710C3">
        <w:rPr>
          <w:rFonts w:ascii="Arial" w:hAnsi="Arial" w:cs="Arial"/>
          <w:color w:val="000000" w:themeColor="text1"/>
          <w:sz w:val="21"/>
          <w:szCs w:val="21"/>
        </w:rPr>
        <w:t xml:space="preserve">Sincerely, </w:t>
      </w:r>
      <w:bookmarkStart w:id="1" w:name="Text16"/>
    </w:p>
    <w:p w:rsidR="006710C3" w:rsidRPr="006710C3" w:rsidRDefault="006710C3" w:rsidP="006710C3">
      <w:pPr>
        <w:spacing w:line="240" w:lineRule="auto"/>
        <w:rPr>
          <w:rFonts w:ascii="Arial" w:hAnsi="Arial" w:cs="Arial"/>
          <w:color w:val="000000" w:themeColor="text1"/>
          <w:sz w:val="21"/>
          <w:szCs w:val="21"/>
        </w:rPr>
      </w:pPr>
    </w:p>
    <w:p w:rsidR="006710C3" w:rsidRPr="007E5D14" w:rsidRDefault="007E5D14" w:rsidP="007E5D14">
      <w:pPr>
        <w:spacing w:after="0" w:line="240" w:lineRule="auto"/>
        <w:rPr>
          <w:rFonts w:ascii="Arial" w:hAnsi="Arial" w:cs="Arial"/>
          <w:color w:val="000000" w:themeColor="text1"/>
          <w:sz w:val="21"/>
          <w:szCs w:val="21"/>
          <w:highlight w:val="yellow"/>
        </w:rPr>
      </w:pPr>
      <w:r w:rsidRPr="007E5D14">
        <w:rPr>
          <w:rFonts w:ascii="Arial" w:hAnsi="Arial" w:cs="Arial"/>
          <w:color w:val="000000" w:themeColor="text1"/>
          <w:sz w:val="21"/>
          <w:szCs w:val="21"/>
          <w:highlight w:val="yellow"/>
        </w:rPr>
        <w:t>[Name]</w:t>
      </w:r>
      <w:r w:rsidR="006710C3" w:rsidRPr="007E5D14">
        <w:rPr>
          <w:rFonts w:ascii="Arial" w:hAnsi="Arial" w:cs="Arial"/>
          <w:color w:val="000000" w:themeColor="text1"/>
          <w:sz w:val="21"/>
          <w:szCs w:val="21"/>
          <w:highlight w:val="yellow"/>
        </w:rPr>
        <w:br/>
      </w:r>
      <w:bookmarkEnd w:id="1"/>
      <w:r w:rsidRPr="007E5D14">
        <w:rPr>
          <w:rFonts w:ascii="Arial" w:hAnsi="Arial" w:cs="Arial"/>
          <w:color w:val="000000" w:themeColor="text1"/>
          <w:sz w:val="21"/>
          <w:szCs w:val="21"/>
          <w:highlight w:val="yellow"/>
        </w:rPr>
        <w:t>[Title]</w:t>
      </w:r>
    </w:p>
    <w:p w:rsidR="007E5D14" w:rsidRDefault="007E5D14" w:rsidP="007E5D14">
      <w:pPr>
        <w:spacing w:after="0" w:line="240" w:lineRule="auto"/>
        <w:rPr>
          <w:rFonts w:ascii="Arial" w:hAnsi="Arial" w:cs="Arial"/>
          <w:color w:val="000000" w:themeColor="text1"/>
          <w:sz w:val="21"/>
          <w:szCs w:val="21"/>
        </w:rPr>
      </w:pPr>
      <w:r w:rsidRPr="007E5D14">
        <w:rPr>
          <w:rFonts w:ascii="Arial" w:hAnsi="Arial" w:cs="Arial"/>
          <w:color w:val="000000" w:themeColor="text1"/>
          <w:sz w:val="21"/>
          <w:szCs w:val="21"/>
          <w:highlight w:val="yellow"/>
        </w:rPr>
        <w:t>[Organization]</w:t>
      </w:r>
    </w:p>
    <w:p w:rsidR="007E5D14" w:rsidRPr="007E5D14" w:rsidRDefault="007E5D14" w:rsidP="007E5D14">
      <w:pPr>
        <w:spacing w:after="0" w:line="240" w:lineRule="auto"/>
        <w:rPr>
          <w:rFonts w:ascii="Arial" w:hAnsi="Arial" w:cs="Arial"/>
          <w:color w:val="000000" w:themeColor="text1"/>
          <w:sz w:val="21"/>
          <w:szCs w:val="21"/>
        </w:rPr>
      </w:pPr>
    </w:p>
    <w:p w:rsidR="006710C3" w:rsidRPr="006710C3" w:rsidRDefault="006710C3" w:rsidP="006710C3">
      <w:pPr>
        <w:spacing w:afterLines="200" w:after="480" w:line="240" w:lineRule="auto"/>
        <w:jc w:val="both"/>
        <w:rPr>
          <w:rFonts w:ascii="Arial" w:hAnsi="Arial" w:cs="Arial"/>
          <w:sz w:val="21"/>
          <w:szCs w:val="21"/>
        </w:rPr>
      </w:pPr>
      <w:r w:rsidRPr="006710C3">
        <w:rPr>
          <w:rFonts w:ascii="Arial" w:hAnsi="Arial" w:cs="Arial"/>
          <w:sz w:val="21"/>
          <w:szCs w:val="21"/>
        </w:rPr>
        <w:t xml:space="preserve">cc: </w:t>
      </w:r>
      <w:r w:rsidRPr="006710C3">
        <w:rPr>
          <w:rFonts w:ascii="Arial" w:hAnsi="Arial" w:cs="Arial"/>
          <w:sz w:val="21"/>
          <w:szCs w:val="21"/>
        </w:rPr>
        <w:tab/>
      </w:r>
      <w:proofErr w:type="spellStart"/>
      <w:r w:rsidRPr="006710C3">
        <w:rPr>
          <w:rFonts w:ascii="Arial" w:hAnsi="Arial" w:cs="Arial"/>
          <w:sz w:val="21"/>
          <w:szCs w:val="21"/>
        </w:rPr>
        <w:t>Assemblymember</w:t>
      </w:r>
      <w:proofErr w:type="spellEnd"/>
      <w:r w:rsidRPr="006710C3">
        <w:rPr>
          <w:rFonts w:ascii="Arial" w:hAnsi="Arial" w:cs="Arial"/>
          <w:sz w:val="21"/>
          <w:szCs w:val="21"/>
        </w:rPr>
        <w:t xml:space="preserve"> Ian Calderon</w:t>
      </w:r>
      <w:r w:rsidR="007E5D14">
        <w:rPr>
          <w:rFonts w:ascii="Arial" w:hAnsi="Arial" w:cs="Arial"/>
          <w:sz w:val="21"/>
          <w:szCs w:val="21"/>
        </w:rPr>
        <w:t>: (916) 319-2157</w:t>
      </w:r>
    </w:p>
    <w:p w:rsidR="00EB7E24" w:rsidRPr="006710C3" w:rsidRDefault="001E7FE2">
      <w:pPr>
        <w:rPr>
          <w:rFonts w:ascii="Arial" w:hAnsi="Arial" w:cs="Arial"/>
          <w:sz w:val="21"/>
          <w:szCs w:val="21"/>
        </w:rPr>
      </w:pPr>
    </w:p>
    <w:sectPr w:rsidR="00EB7E24" w:rsidRPr="006710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E2" w:rsidRDefault="001E7FE2" w:rsidP="006710C3">
      <w:pPr>
        <w:spacing w:after="0" w:line="240" w:lineRule="auto"/>
      </w:pPr>
      <w:r>
        <w:separator/>
      </w:r>
    </w:p>
  </w:endnote>
  <w:endnote w:type="continuationSeparator" w:id="0">
    <w:p w:rsidR="001E7FE2" w:rsidRDefault="001E7FE2" w:rsidP="0067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 Medium">
    <w:altName w:val="Arial"/>
    <w:panose1 w:val="00000000000000000000"/>
    <w:charset w:val="00"/>
    <w:family w:val="modern"/>
    <w:notTrueType/>
    <w:pitch w:val="variable"/>
    <w:sig w:usb0="00000001" w:usb1="40000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E2" w:rsidRDefault="001E7FE2" w:rsidP="006710C3">
      <w:pPr>
        <w:spacing w:after="0" w:line="240" w:lineRule="auto"/>
      </w:pPr>
      <w:r>
        <w:separator/>
      </w:r>
    </w:p>
  </w:footnote>
  <w:footnote w:type="continuationSeparator" w:id="0">
    <w:p w:rsidR="001E7FE2" w:rsidRDefault="001E7FE2" w:rsidP="006710C3">
      <w:pPr>
        <w:spacing w:after="0" w:line="240" w:lineRule="auto"/>
      </w:pPr>
      <w:r>
        <w:continuationSeparator/>
      </w:r>
    </w:p>
  </w:footnote>
  <w:footnote w:id="1">
    <w:p w:rsidR="006710C3" w:rsidRDefault="006710C3">
      <w:pPr>
        <w:pStyle w:val="FootnoteText"/>
      </w:pPr>
      <w:r>
        <w:rPr>
          <w:rStyle w:val="FootnoteReference"/>
        </w:rPr>
        <w:footnoteRef/>
      </w:r>
      <w:r>
        <w:t xml:space="preserve"> </w:t>
      </w:r>
      <w:r w:rsidR="00182866">
        <w:t xml:space="preserve">According to DDS data from 2011, there were 1650 children in foster care who also received regional center services. </w:t>
      </w:r>
    </w:p>
  </w:footnote>
  <w:footnote w:id="2">
    <w:p w:rsidR="006710C3" w:rsidRDefault="006710C3" w:rsidP="006710C3">
      <w:pPr>
        <w:pStyle w:val="FootnoteText"/>
      </w:pPr>
      <w:r>
        <w:rPr>
          <w:rStyle w:val="FootnoteReference"/>
        </w:rPr>
        <w:footnoteRef/>
      </w:r>
      <w:r>
        <w:t xml:space="preserve"> </w:t>
      </w:r>
      <w:proofErr w:type="spellStart"/>
      <w:r>
        <w:t>M.E.Wood</w:t>
      </w:r>
      <w:proofErr w:type="gramStart"/>
      <w:r>
        <w:t>,“</w:t>
      </w:r>
      <w:proofErr w:type="gramEnd"/>
      <w:r>
        <w:t>Costs</w:t>
      </w:r>
      <w:proofErr w:type="spellEnd"/>
      <w:r>
        <w:t xml:space="preserve"> of Intervention Programs.” In Corinne Garland, Nancy W. Stone, Jennie Swanson, and Geneva Woodruff, eds., </w:t>
      </w:r>
      <w:r>
        <w:rPr>
          <w:i/>
          <w:iCs/>
        </w:rPr>
        <w:t xml:space="preserve">Early Intervention for Children with Special Needs and Their Families: Findings and Recommendations. </w:t>
      </w:r>
      <w:r>
        <w:t xml:space="preserve">Westar Series Paper no. 11 (ED 207 208), Seattle: University of Washington, 1981.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C3"/>
    <w:rsid w:val="00182866"/>
    <w:rsid w:val="001E7FE2"/>
    <w:rsid w:val="00212CD2"/>
    <w:rsid w:val="002D30ED"/>
    <w:rsid w:val="00474B33"/>
    <w:rsid w:val="0049434A"/>
    <w:rsid w:val="004D109F"/>
    <w:rsid w:val="004D1A10"/>
    <w:rsid w:val="00552CE9"/>
    <w:rsid w:val="00637EF4"/>
    <w:rsid w:val="006710C3"/>
    <w:rsid w:val="007248CE"/>
    <w:rsid w:val="007E5D14"/>
    <w:rsid w:val="008F2838"/>
    <w:rsid w:val="009248CD"/>
    <w:rsid w:val="00B31C8B"/>
    <w:rsid w:val="00D13B31"/>
    <w:rsid w:val="00FA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1"/>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C3"/>
    <w:rPr>
      <w:rFonts w:ascii="Gotham Medium" w:hAnsi="Gotham Medium"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0C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710C3"/>
    <w:pPr>
      <w:spacing w:after="0" w:line="240" w:lineRule="auto"/>
    </w:pPr>
    <w:rPr>
      <w:rFonts w:asciiTheme="minorHAnsi" w:hAnsiTheme="minorHAnsi" w:cstheme="minorBidi"/>
      <w:sz w:val="20"/>
    </w:rPr>
  </w:style>
  <w:style w:type="character" w:customStyle="1" w:styleId="FootnoteTextChar">
    <w:name w:val="Footnote Text Char"/>
    <w:basedOn w:val="DefaultParagraphFont"/>
    <w:link w:val="FootnoteText"/>
    <w:uiPriority w:val="99"/>
    <w:semiHidden/>
    <w:rsid w:val="006710C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6710C3"/>
    <w:rPr>
      <w:vertAlign w:val="superscript"/>
    </w:rPr>
  </w:style>
  <w:style w:type="paragraph" w:styleId="BalloonText">
    <w:name w:val="Balloon Text"/>
    <w:basedOn w:val="Normal"/>
    <w:link w:val="BalloonTextChar"/>
    <w:uiPriority w:val="99"/>
    <w:semiHidden/>
    <w:unhideWhenUsed/>
    <w:rsid w:val="00671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0C3"/>
    <w:rPr>
      <w:rFonts w:ascii="Tahoma" w:hAnsi="Tahoma" w:cs="Tahoma"/>
      <w:sz w:val="16"/>
      <w:szCs w:val="16"/>
    </w:rPr>
  </w:style>
  <w:style w:type="character" w:styleId="CommentReference">
    <w:name w:val="annotation reference"/>
    <w:basedOn w:val="DefaultParagraphFont"/>
    <w:uiPriority w:val="99"/>
    <w:semiHidden/>
    <w:unhideWhenUsed/>
    <w:rsid w:val="004D109F"/>
    <w:rPr>
      <w:sz w:val="16"/>
      <w:szCs w:val="16"/>
    </w:rPr>
  </w:style>
  <w:style w:type="paragraph" w:styleId="CommentText">
    <w:name w:val="annotation text"/>
    <w:basedOn w:val="Normal"/>
    <w:link w:val="CommentTextChar"/>
    <w:uiPriority w:val="99"/>
    <w:semiHidden/>
    <w:unhideWhenUsed/>
    <w:rsid w:val="004D109F"/>
    <w:pPr>
      <w:spacing w:line="240" w:lineRule="auto"/>
    </w:pPr>
    <w:rPr>
      <w:sz w:val="20"/>
    </w:rPr>
  </w:style>
  <w:style w:type="character" w:customStyle="1" w:styleId="CommentTextChar">
    <w:name w:val="Comment Text Char"/>
    <w:basedOn w:val="DefaultParagraphFont"/>
    <w:link w:val="CommentText"/>
    <w:uiPriority w:val="99"/>
    <w:semiHidden/>
    <w:rsid w:val="004D109F"/>
    <w:rPr>
      <w:rFonts w:ascii="Gotham Medium" w:hAnsi="Gotham Medium" w:cs="Times New Roman"/>
      <w:sz w:val="20"/>
      <w:szCs w:val="20"/>
    </w:rPr>
  </w:style>
  <w:style w:type="paragraph" w:styleId="CommentSubject">
    <w:name w:val="annotation subject"/>
    <w:basedOn w:val="CommentText"/>
    <w:next w:val="CommentText"/>
    <w:link w:val="CommentSubjectChar"/>
    <w:uiPriority w:val="99"/>
    <w:semiHidden/>
    <w:unhideWhenUsed/>
    <w:rsid w:val="004D109F"/>
    <w:rPr>
      <w:b/>
      <w:bCs/>
    </w:rPr>
  </w:style>
  <w:style w:type="character" w:customStyle="1" w:styleId="CommentSubjectChar">
    <w:name w:val="Comment Subject Char"/>
    <w:basedOn w:val="CommentTextChar"/>
    <w:link w:val="CommentSubject"/>
    <w:uiPriority w:val="99"/>
    <w:semiHidden/>
    <w:rsid w:val="004D109F"/>
    <w:rPr>
      <w:rFonts w:ascii="Gotham Medium" w:hAnsi="Gotham Medium"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1"/>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C3"/>
    <w:rPr>
      <w:rFonts w:ascii="Gotham Medium" w:hAnsi="Gotham Medium"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0C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710C3"/>
    <w:pPr>
      <w:spacing w:after="0" w:line="240" w:lineRule="auto"/>
    </w:pPr>
    <w:rPr>
      <w:rFonts w:asciiTheme="minorHAnsi" w:hAnsiTheme="minorHAnsi" w:cstheme="minorBidi"/>
      <w:sz w:val="20"/>
    </w:rPr>
  </w:style>
  <w:style w:type="character" w:customStyle="1" w:styleId="FootnoteTextChar">
    <w:name w:val="Footnote Text Char"/>
    <w:basedOn w:val="DefaultParagraphFont"/>
    <w:link w:val="FootnoteText"/>
    <w:uiPriority w:val="99"/>
    <w:semiHidden/>
    <w:rsid w:val="006710C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6710C3"/>
    <w:rPr>
      <w:vertAlign w:val="superscript"/>
    </w:rPr>
  </w:style>
  <w:style w:type="paragraph" w:styleId="BalloonText">
    <w:name w:val="Balloon Text"/>
    <w:basedOn w:val="Normal"/>
    <w:link w:val="BalloonTextChar"/>
    <w:uiPriority w:val="99"/>
    <w:semiHidden/>
    <w:unhideWhenUsed/>
    <w:rsid w:val="00671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0C3"/>
    <w:rPr>
      <w:rFonts w:ascii="Tahoma" w:hAnsi="Tahoma" w:cs="Tahoma"/>
      <w:sz w:val="16"/>
      <w:szCs w:val="16"/>
    </w:rPr>
  </w:style>
  <w:style w:type="character" w:styleId="CommentReference">
    <w:name w:val="annotation reference"/>
    <w:basedOn w:val="DefaultParagraphFont"/>
    <w:uiPriority w:val="99"/>
    <w:semiHidden/>
    <w:unhideWhenUsed/>
    <w:rsid w:val="004D109F"/>
    <w:rPr>
      <w:sz w:val="16"/>
      <w:szCs w:val="16"/>
    </w:rPr>
  </w:style>
  <w:style w:type="paragraph" w:styleId="CommentText">
    <w:name w:val="annotation text"/>
    <w:basedOn w:val="Normal"/>
    <w:link w:val="CommentTextChar"/>
    <w:uiPriority w:val="99"/>
    <w:semiHidden/>
    <w:unhideWhenUsed/>
    <w:rsid w:val="004D109F"/>
    <w:pPr>
      <w:spacing w:line="240" w:lineRule="auto"/>
    </w:pPr>
    <w:rPr>
      <w:sz w:val="20"/>
    </w:rPr>
  </w:style>
  <w:style w:type="character" w:customStyle="1" w:styleId="CommentTextChar">
    <w:name w:val="Comment Text Char"/>
    <w:basedOn w:val="DefaultParagraphFont"/>
    <w:link w:val="CommentText"/>
    <w:uiPriority w:val="99"/>
    <w:semiHidden/>
    <w:rsid w:val="004D109F"/>
    <w:rPr>
      <w:rFonts w:ascii="Gotham Medium" w:hAnsi="Gotham Medium" w:cs="Times New Roman"/>
      <w:sz w:val="20"/>
      <w:szCs w:val="20"/>
    </w:rPr>
  </w:style>
  <w:style w:type="paragraph" w:styleId="CommentSubject">
    <w:name w:val="annotation subject"/>
    <w:basedOn w:val="CommentText"/>
    <w:next w:val="CommentText"/>
    <w:link w:val="CommentSubjectChar"/>
    <w:uiPriority w:val="99"/>
    <w:semiHidden/>
    <w:unhideWhenUsed/>
    <w:rsid w:val="004D109F"/>
    <w:rPr>
      <w:b/>
      <w:bCs/>
    </w:rPr>
  </w:style>
  <w:style w:type="character" w:customStyle="1" w:styleId="CommentSubjectChar">
    <w:name w:val="Comment Subject Char"/>
    <w:basedOn w:val="CommentTextChar"/>
    <w:link w:val="CommentSubject"/>
    <w:uiPriority w:val="99"/>
    <w:semiHidden/>
    <w:rsid w:val="004D109F"/>
    <w:rPr>
      <w:rFonts w:ascii="Gotham Medium" w:hAnsi="Gotham Medium"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BCB7-56D1-448D-9CE6-1F908989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Dunn</dc:creator>
  <cp:lastModifiedBy>Melanie Delgado</cp:lastModifiedBy>
  <cp:revision>2</cp:revision>
  <dcterms:created xsi:type="dcterms:W3CDTF">2014-07-14T16:27:00Z</dcterms:created>
  <dcterms:modified xsi:type="dcterms:W3CDTF">2014-07-14T16:27:00Z</dcterms:modified>
</cp:coreProperties>
</file>