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33B64" w14:textId="77777777" w:rsidR="00F34219" w:rsidRDefault="00F34219" w:rsidP="00387360">
      <w:pPr>
        <w:autoSpaceDN/>
        <w:adjustRightInd/>
        <w:rPr>
          <w:rFonts w:ascii="ZWAdobeF" w:hAnsi="ZWAdobeF" w:cs="ZWAdobeF"/>
          <w:sz w:val="2"/>
          <w:szCs w:val="23"/>
        </w:rPr>
      </w:pPr>
    </w:p>
    <w:p w14:paraId="469A5E7E" w14:textId="77777777" w:rsidR="00FA2473" w:rsidRDefault="00387360" w:rsidP="00387360">
      <w:pPr>
        <w:autoSpaceDN/>
        <w:adjustRightInd/>
        <w:rPr>
          <w:rFonts w:ascii="ZWAdobeF" w:hAnsi="ZWAdobeF" w:cs="ZWAdobeF"/>
          <w:sz w:val="2"/>
          <w:szCs w:val="23"/>
        </w:rPr>
      </w:pPr>
      <w:r>
        <w:rPr>
          <w:rFonts w:ascii="ZWAdobeF" w:hAnsi="ZWAdobeF" w:cs="ZWAdobeF"/>
          <w:sz w:val="2"/>
          <w:szCs w:val="23"/>
        </w:rPr>
        <w:t>R</w:t>
      </w:r>
    </w:p>
    <w:p w14:paraId="2B27E895" w14:textId="77777777" w:rsidR="00FA2473" w:rsidRDefault="00FA2473" w:rsidP="00387360">
      <w:pPr>
        <w:autoSpaceDN/>
        <w:adjustRightInd/>
        <w:rPr>
          <w:rFonts w:ascii="ZWAdobeF" w:hAnsi="ZWAdobeF" w:cs="ZWAdobeF"/>
          <w:sz w:val="2"/>
          <w:szCs w:val="23"/>
        </w:rPr>
      </w:pPr>
    </w:p>
    <w:p w14:paraId="0CFB75DC" w14:textId="25CA135B" w:rsidR="00680354" w:rsidRPr="00680354" w:rsidRDefault="000C349F" w:rsidP="00680354">
      <w:pPr>
        <w:autoSpaceDE/>
        <w:autoSpaceDN/>
        <w:adjustRightInd/>
        <w:jc w:val="both"/>
        <w:rPr>
          <w:rFonts w:eastAsia="PMingLiU"/>
          <w:bCs/>
          <w:iCs/>
          <w:sz w:val="26"/>
          <w:szCs w:val="26"/>
          <w:lang w:eastAsia="zh-TW"/>
        </w:rPr>
      </w:pPr>
      <w:r>
        <w:rPr>
          <w:rFonts w:ascii="ZWAdobeF" w:hAnsi="ZWAdobeF" w:cs="ZWAdobeF"/>
          <w:sz w:val="2"/>
          <w:szCs w:val="23"/>
        </w:rPr>
        <w:t>F</w:t>
      </w:r>
      <w:r>
        <w:rPr>
          <w:rFonts w:ascii="Cambria" w:hAnsi="Cambria" w:cs="ZWAdobeF"/>
          <w:sz w:val="2"/>
          <w:szCs w:val="23"/>
        </w:rPr>
        <w:t xml:space="preserve">ebruary </w:t>
      </w:r>
      <w:proofErr w:type="spellStart"/>
      <w:r>
        <w:rPr>
          <w:rFonts w:ascii="Cambria" w:hAnsi="Cambria" w:cs="ZWAdobeF"/>
          <w:sz w:val="2"/>
          <w:szCs w:val="23"/>
        </w:rPr>
        <w:t>February</w:t>
      </w:r>
      <w:proofErr w:type="spellEnd"/>
    </w:p>
    <w:p w14:paraId="25E52894" w14:textId="77777777" w:rsidR="00680354" w:rsidRPr="00680354" w:rsidRDefault="00680354" w:rsidP="00680354">
      <w:pPr>
        <w:autoSpaceDE/>
        <w:autoSpaceDN/>
        <w:adjustRightInd/>
        <w:jc w:val="both"/>
        <w:rPr>
          <w:rFonts w:eastAsia="PMingLiU"/>
          <w:bCs/>
          <w:iCs/>
          <w:sz w:val="26"/>
          <w:szCs w:val="26"/>
          <w:lang w:eastAsia="zh-TW"/>
        </w:rPr>
      </w:pPr>
    </w:p>
    <w:p w14:paraId="78546A04" w14:textId="25A7AFD5" w:rsidR="00EE6A10" w:rsidRDefault="00EE6A10" w:rsidP="00680354">
      <w:pPr>
        <w:autoSpaceDE/>
        <w:autoSpaceDN/>
        <w:adjustRightInd/>
        <w:jc w:val="both"/>
        <w:rPr>
          <w:rFonts w:eastAsia="PMingLiU"/>
          <w:bCs/>
          <w:iCs/>
          <w:sz w:val="28"/>
          <w:szCs w:val="28"/>
          <w:lang w:eastAsia="zh-TW"/>
        </w:rPr>
      </w:pPr>
      <w:r>
        <w:rPr>
          <w:rFonts w:eastAsia="PMingLiU"/>
          <w:bCs/>
          <w:iCs/>
          <w:sz w:val="28"/>
          <w:szCs w:val="28"/>
          <w:lang w:eastAsia="zh-TW"/>
        </w:rPr>
        <w:tab/>
      </w:r>
      <w:r>
        <w:rPr>
          <w:rFonts w:eastAsia="PMingLiU"/>
          <w:bCs/>
          <w:iCs/>
          <w:sz w:val="28"/>
          <w:szCs w:val="28"/>
          <w:lang w:eastAsia="zh-TW"/>
        </w:rPr>
        <w:tab/>
      </w:r>
      <w:r>
        <w:rPr>
          <w:rFonts w:eastAsia="PMingLiU"/>
          <w:bCs/>
          <w:iCs/>
          <w:sz w:val="28"/>
          <w:szCs w:val="28"/>
          <w:lang w:eastAsia="zh-TW"/>
        </w:rPr>
        <w:tab/>
      </w:r>
      <w:r w:rsidRPr="00EE6A10">
        <w:rPr>
          <w:rFonts w:ascii="Verdana" w:hAnsi="Verdana"/>
          <w:noProof/>
          <w:sz w:val="24"/>
          <w:szCs w:val="24"/>
        </w:rPr>
        <w:drawing>
          <wp:inline distT="0" distB="0" distL="0" distR="0" wp14:anchorId="192787C8" wp14:editId="1C90CB97">
            <wp:extent cx="2121535"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1535" cy="1597025"/>
                    </a:xfrm>
                    <a:prstGeom prst="rect">
                      <a:avLst/>
                    </a:prstGeom>
                    <a:noFill/>
                  </pic:spPr>
                </pic:pic>
              </a:graphicData>
            </a:graphic>
          </wp:inline>
        </w:drawing>
      </w:r>
      <w:r>
        <w:rPr>
          <w:rFonts w:eastAsia="PMingLiU"/>
          <w:bCs/>
          <w:iCs/>
          <w:noProof/>
          <w:sz w:val="28"/>
          <w:szCs w:val="28"/>
        </w:rPr>
        <w:drawing>
          <wp:inline distT="0" distB="0" distL="0" distR="0" wp14:anchorId="4542F9C5" wp14:editId="2CCBB7E2">
            <wp:extent cx="1261745" cy="1505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745" cy="1505585"/>
                    </a:xfrm>
                    <a:prstGeom prst="rect">
                      <a:avLst/>
                    </a:prstGeom>
                    <a:noFill/>
                  </pic:spPr>
                </pic:pic>
              </a:graphicData>
            </a:graphic>
          </wp:inline>
        </w:drawing>
      </w:r>
    </w:p>
    <w:p w14:paraId="54554686" w14:textId="439B0F9C" w:rsidR="000C349F" w:rsidRPr="00403205" w:rsidRDefault="000C349F" w:rsidP="00680354">
      <w:pPr>
        <w:autoSpaceDE/>
        <w:autoSpaceDN/>
        <w:adjustRightInd/>
        <w:jc w:val="both"/>
        <w:rPr>
          <w:rFonts w:eastAsia="PMingLiU"/>
          <w:bCs/>
          <w:iCs/>
          <w:sz w:val="28"/>
          <w:szCs w:val="28"/>
          <w:lang w:eastAsia="zh-TW"/>
        </w:rPr>
      </w:pPr>
      <w:r w:rsidRPr="00403205">
        <w:rPr>
          <w:rFonts w:eastAsia="PMingLiU"/>
          <w:bCs/>
          <w:iCs/>
          <w:sz w:val="28"/>
          <w:szCs w:val="28"/>
          <w:lang w:eastAsia="zh-TW"/>
        </w:rPr>
        <w:t>February 28, 2021</w:t>
      </w:r>
    </w:p>
    <w:p w14:paraId="667F72EC" w14:textId="77777777" w:rsidR="000C349F" w:rsidRPr="00403205" w:rsidRDefault="000C349F" w:rsidP="00680354">
      <w:pPr>
        <w:autoSpaceDE/>
        <w:autoSpaceDN/>
        <w:adjustRightInd/>
        <w:jc w:val="both"/>
        <w:rPr>
          <w:rFonts w:eastAsia="PMingLiU"/>
          <w:bCs/>
          <w:iCs/>
          <w:sz w:val="28"/>
          <w:szCs w:val="28"/>
          <w:lang w:eastAsia="zh-TW"/>
        </w:rPr>
      </w:pPr>
    </w:p>
    <w:p w14:paraId="63527D52" w14:textId="792E26AB" w:rsidR="00680354" w:rsidRPr="00403205" w:rsidRDefault="00680354" w:rsidP="00680354">
      <w:pPr>
        <w:autoSpaceDE/>
        <w:autoSpaceDN/>
        <w:adjustRightInd/>
        <w:jc w:val="both"/>
        <w:rPr>
          <w:rFonts w:eastAsia="PMingLiU"/>
          <w:bCs/>
          <w:iCs/>
          <w:sz w:val="28"/>
          <w:szCs w:val="28"/>
          <w:lang w:eastAsia="zh-TW"/>
        </w:rPr>
      </w:pPr>
      <w:r w:rsidRPr="00403205">
        <w:rPr>
          <w:rFonts w:eastAsia="PMingLiU"/>
          <w:bCs/>
          <w:iCs/>
          <w:sz w:val="28"/>
          <w:szCs w:val="28"/>
          <w:lang w:eastAsia="zh-TW"/>
        </w:rPr>
        <w:t xml:space="preserve">The Hon. </w:t>
      </w:r>
      <w:r w:rsidR="00552504">
        <w:rPr>
          <w:rFonts w:eastAsia="PMingLiU"/>
          <w:bCs/>
          <w:iCs/>
          <w:sz w:val="28"/>
          <w:szCs w:val="28"/>
          <w:lang w:eastAsia="zh-TW"/>
        </w:rPr>
        <w:t>Lisa Calderon</w:t>
      </w:r>
    </w:p>
    <w:p w14:paraId="6E9E9E89" w14:textId="77777777" w:rsidR="00680354" w:rsidRPr="00403205" w:rsidRDefault="00680354" w:rsidP="00680354">
      <w:pPr>
        <w:autoSpaceDE/>
        <w:autoSpaceDN/>
        <w:adjustRightInd/>
        <w:jc w:val="both"/>
        <w:rPr>
          <w:rFonts w:eastAsia="PMingLiU"/>
          <w:bCs/>
          <w:iCs/>
          <w:sz w:val="28"/>
          <w:szCs w:val="28"/>
          <w:lang w:eastAsia="zh-TW"/>
        </w:rPr>
      </w:pPr>
      <w:r w:rsidRPr="00403205">
        <w:rPr>
          <w:rFonts w:eastAsia="PMingLiU"/>
          <w:bCs/>
          <w:iCs/>
          <w:sz w:val="28"/>
          <w:szCs w:val="28"/>
          <w:lang w:eastAsia="zh-TW"/>
        </w:rPr>
        <w:t>Chair, Assembly Human Services Committee</w:t>
      </w:r>
    </w:p>
    <w:p w14:paraId="5634CF40" w14:textId="77777777" w:rsidR="00680354" w:rsidRPr="00403205" w:rsidRDefault="00680354" w:rsidP="00680354">
      <w:pPr>
        <w:autoSpaceDE/>
        <w:autoSpaceDN/>
        <w:adjustRightInd/>
        <w:jc w:val="both"/>
        <w:rPr>
          <w:rFonts w:eastAsia="PMingLiU"/>
          <w:bCs/>
          <w:iCs/>
          <w:sz w:val="28"/>
          <w:szCs w:val="28"/>
          <w:lang w:eastAsia="zh-TW"/>
        </w:rPr>
      </w:pPr>
      <w:r w:rsidRPr="00403205">
        <w:rPr>
          <w:rFonts w:eastAsia="PMingLiU"/>
          <w:bCs/>
          <w:iCs/>
          <w:sz w:val="28"/>
          <w:szCs w:val="28"/>
          <w:lang w:eastAsia="zh-TW"/>
        </w:rPr>
        <w:t>1020 N Street, Room 124</w:t>
      </w:r>
    </w:p>
    <w:p w14:paraId="42FFB03A" w14:textId="77777777" w:rsidR="00680354" w:rsidRPr="00403205" w:rsidRDefault="00680354" w:rsidP="00680354">
      <w:pPr>
        <w:autoSpaceDE/>
        <w:autoSpaceDN/>
        <w:adjustRightInd/>
        <w:jc w:val="both"/>
        <w:rPr>
          <w:rFonts w:eastAsia="PMingLiU"/>
          <w:bCs/>
          <w:iCs/>
          <w:sz w:val="28"/>
          <w:szCs w:val="28"/>
          <w:lang w:eastAsia="zh-TW"/>
        </w:rPr>
      </w:pPr>
      <w:r w:rsidRPr="00403205">
        <w:rPr>
          <w:rFonts w:eastAsia="PMingLiU"/>
          <w:bCs/>
          <w:iCs/>
          <w:sz w:val="28"/>
          <w:szCs w:val="28"/>
          <w:lang w:eastAsia="zh-TW"/>
        </w:rPr>
        <w:t>Sacramento, CA 95817</w:t>
      </w:r>
    </w:p>
    <w:p w14:paraId="66188313" w14:textId="77777777" w:rsidR="00680354" w:rsidRPr="00403205" w:rsidRDefault="00680354" w:rsidP="00680354">
      <w:pPr>
        <w:autoSpaceDE/>
        <w:autoSpaceDN/>
        <w:adjustRightInd/>
        <w:jc w:val="both"/>
        <w:rPr>
          <w:rFonts w:eastAsia="PMingLiU"/>
          <w:bCs/>
          <w:iCs/>
          <w:sz w:val="28"/>
          <w:szCs w:val="28"/>
          <w:lang w:eastAsia="zh-TW"/>
        </w:rPr>
      </w:pPr>
    </w:p>
    <w:p w14:paraId="55696038" w14:textId="44602B1C" w:rsidR="00680354" w:rsidRPr="00403205" w:rsidRDefault="00680354" w:rsidP="00680354">
      <w:pPr>
        <w:autoSpaceDE/>
        <w:autoSpaceDN/>
        <w:adjustRightInd/>
        <w:jc w:val="both"/>
        <w:rPr>
          <w:rFonts w:eastAsia="PMingLiU"/>
          <w:b/>
          <w:bCs/>
          <w:iCs/>
          <w:sz w:val="28"/>
          <w:szCs w:val="28"/>
          <w:lang w:eastAsia="zh-TW"/>
        </w:rPr>
      </w:pPr>
      <w:r w:rsidRPr="00403205">
        <w:rPr>
          <w:rFonts w:eastAsia="PMingLiU"/>
          <w:b/>
          <w:bCs/>
          <w:iCs/>
          <w:sz w:val="28"/>
          <w:szCs w:val="28"/>
          <w:lang w:eastAsia="zh-TW"/>
        </w:rPr>
        <w:t>Re: SU</w:t>
      </w:r>
      <w:r w:rsidR="000C349F" w:rsidRPr="00403205">
        <w:rPr>
          <w:rFonts w:eastAsia="PMingLiU"/>
          <w:b/>
          <w:bCs/>
          <w:iCs/>
          <w:sz w:val="28"/>
          <w:szCs w:val="28"/>
          <w:lang w:eastAsia="zh-TW"/>
        </w:rPr>
        <w:t>PPORT AND</w:t>
      </w:r>
      <w:r w:rsidR="00403205" w:rsidRPr="00403205">
        <w:rPr>
          <w:rFonts w:eastAsia="PMingLiU"/>
          <w:b/>
          <w:bCs/>
          <w:iCs/>
          <w:sz w:val="28"/>
          <w:szCs w:val="28"/>
          <w:lang w:eastAsia="zh-TW"/>
        </w:rPr>
        <w:t xml:space="preserve"> CO-</w:t>
      </w:r>
      <w:r w:rsidR="000C349F" w:rsidRPr="00403205">
        <w:rPr>
          <w:rFonts w:eastAsia="PMingLiU"/>
          <w:b/>
          <w:bCs/>
          <w:iCs/>
          <w:sz w:val="28"/>
          <w:szCs w:val="28"/>
          <w:lang w:eastAsia="zh-TW"/>
        </w:rPr>
        <w:t xml:space="preserve"> SPONSORSHIP OF AB </w:t>
      </w:r>
      <w:r w:rsidR="00403205" w:rsidRPr="00403205">
        <w:rPr>
          <w:rFonts w:eastAsia="PMingLiU"/>
          <w:b/>
          <w:bCs/>
          <w:iCs/>
          <w:sz w:val="28"/>
          <w:szCs w:val="28"/>
          <w:lang w:eastAsia="zh-TW"/>
        </w:rPr>
        <w:t>546 (MAIENSCHEIN)</w:t>
      </w:r>
    </w:p>
    <w:p w14:paraId="469D28E6" w14:textId="77777777" w:rsidR="00680354" w:rsidRPr="00403205" w:rsidRDefault="00680354" w:rsidP="00680354">
      <w:pPr>
        <w:autoSpaceDE/>
        <w:autoSpaceDN/>
        <w:adjustRightInd/>
        <w:jc w:val="both"/>
        <w:rPr>
          <w:rFonts w:eastAsia="PMingLiU"/>
          <w:bCs/>
          <w:iCs/>
          <w:sz w:val="28"/>
          <w:szCs w:val="28"/>
          <w:lang w:eastAsia="zh-TW"/>
        </w:rPr>
      </w:pPr>
    </w:p>
    <w:p w14:paraId="1636D041" w14:textId="0F1FAFB8" w:rsidR="00680354" w:rsidRPr="00403205" w:rsidRDefault="00680354" w:rsidP="00680354">
      <w:pPr>
        <w:autoSpaceDE/>
        <w:autoSpaceDN/>
        <w:adjustRightInd/>
        <w:jc w:val="both"/>
        <w:rPr>
          <w:rFonts w:eastAsia="PMingLiU"/>
          <w:bCs/>
          <w:iCs/>
          <w:sz w:val="28"/>
          <w:szCs w:val="28"/>
          <w:lang w:eastAsia="zh-TW"/>
        </w:rPr>
      </w:pPr>
      <w:r w:rsidRPr="00403205">
        <w:rPr>
          <w:rFonts w:eastAsia="PMingLiU"/>
          <w:bCs/>
          <w:iCs/>
          <w:sz w:val="28"/>
          <w:szCs w:val="28"/>
          <w:lang w:eastAsia="zh-TW"/>
        </w:rPr>
        <w:t xml:space="preserve">Dear Chair </w:t>
      </w:r>
      <w:r w:rsidR="00E25094" w:rsidRPr="00403205">
        <w:rPr>
          <w:rFonts w:eastAsia="PMingLiU"/>
          <w:bCs/>
          <w:iCs/>
          <w:sz w:val="28"/>
          <w:szCs w:val="28"/>
          <w:lang w:eastAsia="zh-TW"/>
        </w:rPr>
        <w:t>Calderon</w:t>
      </w:r>
      <w:r w:rsidR="00403205" w:rsidRPr="00403205">
        <w:rPr>
          <w:rFonts w:eastAsia="PMingLiU"/>
          <w:bCs/>
          <w:iCs/>
          <w:sz w:val="28"/>
          <w:szCs w:val="28"/>
          <w:lang w:eastAsia="zh-TW"/>
        </w:rPr>
        <w:t>:</w:t>
      </w:r>
    </w:p>
    <w:p w14:paraId="4FE01924" w14:textId="77777777" w:rsidR="00680354" w:rsidRPr="00403205" w:rsidRDefault="00680354" w:rsidP="00680354">
      <w:pPr>
        <w:autoSpaceDE/>
        <w:autoSpaceDN/>
        <w:adjustRightInd/>
        <w:jc w:val="both"/>
        <w:rPr>
          <w:rFonts w:eastAsia="PMingLiU"/>
          <w:bCs/>
          <w:iCs/>
          <w:sz w:val="28"/>
          <w:szCs w:val="28"/>
          <w:lang w:eastAsia="zh-TW"/>
        </w:rPr>
      </w:pPr>
    </w:p>
    <w:p w14:paraId="63523909" w14:textId="75B5A2A6" w:rsidR="00403205" w:rsidRPr="00403205" w:rsidRDefault="00680354" w:rsidP="00403205">
      <w:pPr>
        <w:autoSpaceDE/>
        <w:autoSpaceDN/>
        <w:adjustRightInd/>
        <w:jc w:val="both"/>
        <w:rPr>
          <w:rFonts w:eastAsia="PMingLiU"/>
          <w:bCs/>
          <w:iCs/>
          <w:sz w:val="28"/>
          <w:szCs w:val="28"/>
          <w:lang w:eastAsia="zh-TW"/>
        </w:rPr>
      </w:pPr>
      <w:r w:rsidRPr="00403205">
        <w:rPr>
          <w:rFonts w:eastAsia="PMingLiU"/>
          <w:bCs/>
          <w:iCs/>
          <w:sz w:val="28"/>
          <w:szCs w:val="28"/>
          <w:lang w:eastAsia="zh-TW"/>
        </w:rPr>
        <w:t>The Children’s Advocacy Institute at the University of San Diego School of Law, which for 30 years has worked to improve the well-being of children in California through regulatory, legislative, and judicial advocacy,</w:t>
      </w:r>
      <w:r w:rsidR="00403205" w:rsidRPr="00403205">
        <w:rPr>
          <w:rFonts w:eastAsia="PMingLiU"/>
          <w:bCs/>
          <w:iCs/>
          <w:sz w:val="28"/>
          <w:szCs w:val="28"/>
          <w:lang w:eastAsia="zh-TW"/>
        </w:rPr>
        <w:t xml:space="preserve"> and Dependency Legal Services,</w:t>
      </w:r>
      <w:r w:rsidR="00403205" w:rsidRPr="00403205">
        <w:rPr>
          <w:sz w:val="28"/>
          <w:szCs w:val="28"/>
        </w:rPr>
        <w:t xml:space="preserve"> </w:t>
      </w:r>
      <w:proofErr w:type="gramStart"/>
      <w:r w:rsidR="00403205" w:rsidRPr="00403205">
        <w:rPr>
          <w:rFonts w:eastAsia="PMingLiU"/>
          <w:bCs/>
          <w:iCs/>
          <w:sz w:val="28"/>
          <w:szCs w:val="28"/>
          <w:lang w:eastAsia="zh-TW"/>
        </w:rPr>
        <w:t>a  multi</w:t>
      </w:r>
      <w:proofErr w:type="gramEnd"/>
      <w:r w:rsidR="00403205" w:rsidRPr="00403205">
        <w:rPr>
          <w:rFonts w:eastAsia="PMingLiU"/>
          <w:bCs/>
          <w:iCs/>
          <w:sz w:val="28"/>
          <w:szCs w:val="28"/>
          <w:lang w:eastAsia="zh-TW"/>
        </w:rPr>
        <w:t xml:space="preserve">-disciplinary, non-profit law firm providing legal representation to parents and children involved with California’s Child Welfare System in nine California counties,   </w:t>
      </w:r>
      <w:r w:rsidRPr="00403205">
        <w:rPr>
          <w:rFonts w:eastAsia="PMingLiU"/>
          <w:bCs/>
          <w:iCs/>
          <w:sz w:val="28"/>
          <w:szCs w:val="28"/>
          <w:lang w:eastAsia="zh-TW"/>
        </w:rPr>
        <w:t>respectfully requests your support for AB</w:t>
      </w:r>
      <w:r w:rsidR="00403205" w:rsidRPr="00403205">
        <w:rPr>
          <w:rFonts w:eastAsia="PMingLiU"/>
          <w:bCs/>
          <w:iCs/>
          <w:sz w:val="28"/>
          <w:szCs w:val="28"/>
          <w:lang w:eastAsia="zh-TW"/>
        </w:rPr>
        <w:t xml:space="preserve"> 546 (</w:t>
      </w:r>
      <w:proofErr w:type="spellStart"/>
      <w:r w:rsidR="00403205" w:rsidRPr="00403205">
        <w:rPr>
          <w:rFonts w:eastAsia="PMingLiU"/>
          <w:bCs/>
          <w:iCs/>
          <w:sz w:val="28"/>
          <w:szCs w:val="28"/>
          <w:lang w:eastAsia="zh-TW"/>
        </w:rPr>
        <w:t>Maienschein</w:t>
      </w:r>
      <w:proofErr w:type="spellEnd"/>
      <w:r w:rsidR="00403205" w:rsidRPr="00403205">
        <w:rPr>
          <w:rFonts w:eastAsia="PMingLiU"/>
          <w:bCs/>
          <w:iCs/>
          <w:sz w:val="28"/>
          <w:szCs w:val="28"/>
          <w:lang w:eastAsia="zh-TW"/>
        </w:rPr>
        <w:t>).</w:t>
      </w:r>
    </w:p>
    <w:p w14:paraId="0B7F665C" w14:textId="77777777" w:rsidR="00403205" w:rsidRDefault="00403205" w:rsidP="00403205">
      <w:pPr>
        <w:autoSpaceDE/>
        <w:autoSpaceDN/>
        <w:adjustRightInd/>
        <w:jc w:val="both"/>
        <w:rPr>
          <w:rFonts w:eastAsia="PMingLiU"/>
          <w:bCs/>
          <w:iCs/>
          <w:sz w:val="24"/>
          <w:szCs w:val="24"/>
          <w:lang w:eastAsia="zh-TW"/>
        </w:rPr>
      </w:pPr>
    </w:p>
    <w:p w14:paraId="60DF9F60" w14:textId="379156B5" w:rsidR="00403205" w:rsidRPr="00403205" w:rsidRDefault="00403205" w:rsidP="00403205">
      <w:pPr>
        <w:autoSpaceDE/>
        <w:autoSpaceDN/>
        <w:adjustRightInd/>
        <w:spacing w:after="160" w:line="259" w:lineRule="auto"/>
        <w:rPr>
          <w:bCs/>
          <w:sz w:val="28"/>
          <w:szCs w:val="28"/>
        </w:rPr>
      </w:pPr>
      <w:r w:rsidRPr="00403205">
        <w:rPr>
          <w:b/>
          <w:bCs/>
          <w:sz w:val="28"/>
          <w:szCs w:val="28"/>
          <w:u w:val="single"/>
        </w:rPr>
        <w:t xml:space="preserve">Homelessness Is A Significant Problem Among Children Who Grew Up In The Foster Care System. </w:t>
      </w:r>
    </w:p>
    <w:p w14:paraId="482B1E4F" w14:textId="5B11AE6A" w:rsidR="00403205" w:rsidRPr="00403205" w:rsidRDefault="00403205" w:rsidP="00403205">
      <w:pPr>
        <w:autoSpaceDE/>
        <w:autoSpaceDN/>
        <w:adjustRightInd/>
        <w:spacing w:after="160" w:line="259" w:lineRule="auto"/>
        <w:rPr>
          <w:bCs/>
          <w:sz w:val="28"/>
          <w:szCs w:val="28"/>
        </w:rPr>
      </w:pPr>
      <w:r w:rsidRPr="00403205">
        <w:rPr>
          <w:bCs/>
          <w:sz w:val="28"/>
          <w:szCs w:val="28"/>
        </w:rPr>
        <w:t xml:space="preserve">The U.S. Department of Health and Human Services estimates that more than 20,000 young people age out of foster care each year. While California was an early adopter of extended foster care which allows foster children to remain under the jurisdiction of the court until age 21 as long as they meet certain requirements, California’s foster youth are still </w:t>
      </w:r>
      <w:proofErr w:type="spellStart"/>
      <w:r w:rsidRPr="00403205">
        <w:rPr>
          <w:bCs/>
          <w:i/>
          <w:sz w:val="28"/>
          <w:szCs w:val="28"/>
        </w:rPr>
        <w:t>en</w:t>
      </w:r>
      <w:proofErr w:type="spellEnd"/>
      <w:r w:rsidRPr="00403205">
        <w:rPr>
          <w:bCs/>
          <w:i/>
          <w:sz w:val="28"/>
          <w:szCs w:val="28"/>
        </w:rPr>
        <w:t xml:space="preserve"> masse</w:t>
      </w:r>
      <w:r w:rsidRPr="00403205">
        <w:rPr>
          <w:bCs/>
          <w:sz w:val="28"/>
          <w:szCs w:val="28"/>
        </w:rPr>
        <w:t xml:space="preserve"> struggling with housing insecurity. “Every year about 4,000 youth age out of care in California. According to Walden Family Services, 65% leave foster care at age 18 with no place to call home. In a representative sample of foster youth in California, over one-third of aged-out 19-year-olds experience homelessness and over 40% couch-surf</w:t>
      </w:r>
      <w:r>
        <w:rPr>
          <w:bCs/>
          <w:sz w:val="28"/>
          <w:szCs w:val="28"/>
        </w:rPr>
        <w:t>.[] A</w:t>
      </w:r>
      <w:r w:rsidRPr="00403205">
        <w:rPr>
          <w:bCs/>
          <w:sz w:val="28"/>
          <w:szCs w:val="28"/>
        </w:rPr>
        <w:t>bout 1,400 age out in Los Angeles and of those, at least 400 become instantly homeless upon aging out.”</w:t>
      </w:r>
      <w:r w:rsidRPr="00403205">
        <w:rPr>
          <w:bCs/>
          <w:sz w:val="28"/>
          <w:szCs w:val="28"/>
          <w:vertAlign w:val="superscript"/>
        </w:rPr>
        <w:footnoteReference w:id="1"/>
      </w:r>
    </w:p>
    <w:p w14:paraId="39368827" w14:textId="77777777" w:rsidR="00403205" w:rsidRPr="00403205" w:rsidRDefault="00403205" w:rsidP="00403205">
      <w:pPr>
        <w:autoSpaceDE/>
        <w:autoSpaceDN/>
        <w:adjustRightInd/>
        <w:spacing w:after="160" w:line="259" w:lineRule="auto"/>
        <w:rPr>
          <w:bCs/>
          <w:sz w:val="28"/>
          <w:szCs w:val="28"/>
        </w:rPr>
      </w:pPr>
      <w:r w:rsidRPr="00403205">
        <w:rPr>
          <w:bCs/>
          <w:sz w:val="28"/>
          <w:szCs w:val="28"/>
        </w:rPr>
        <w:lastRenderedPageBreak/>
        <w:t>Twenty percent of the youths who are in extended foster care -- still under the jurisdiction of the court -- experienced homelessness.</w:t>
      </w:r>
      <w:r w:rsidRPr="00403205">
        <w:rPr>
          <w:bCs/>
          <w:sz w:val="28"/>
          <w:szCs w:val="28"/>
          <w:vertAlign w:val="superscript"/>
        </w:rPr>
        <w:footnoteReference w:id="2"/>
      </w:r>
      <w:r w:rsidRPr="00403205">
        <w:rPr>
          <w:bCs/>
          <w:sz w:val="28"/>
          <w:szCs w:val="28"/>
        </w:rPr>
        <w:t xml:space="preserve">  In June 2020, 539 former foster youth were on the waiting list for the THP-Plus housing program.</w:t>
      </w:r>
      <w:r w:rsidRPr="00403205">
        <w:rPr>
          <w:bCs/>
          <w:sz w:val="28"/>
          <w:szCs w:val="28"/>
          <w:vertAlign w:val="superscript"/>
        </w:rPr>
        <w:t xml:space="preserve"> </w:t>
      </w:r>
      <w:r w:rsidRPr="00403205">
        <w:rPr>
          <w:bCs/>
          <w:sz w:val="28"/>
          <w:szCs w:val="28"/>
          <w:vertAlign w:val="superscript"/>
        </w:rPr>
        <w:footnoteReference w:id="3"/>
      </w:r>
      <w:r w:rsidRPr="00403205">
        <w:rPr>
          <w:bCs/>
          <w:sz w:val="28"/>
          <w:szCs w:val="28"/>
        </w:rPr>
        <w:t xml:space="preserve"> “It is estimated … that at least 16 percent of youth on waiting list are experiencing homelessness.”</w:t>
      </w:r>
      <w:r w:rsidRPr="00403205">
        <w:rPr>
          <w:bCs/>
          <w:sz w:val="28"/>
          <w:szCs w:val="28"/>
          <w:vertAlign w:val="superscript"/>
        </w:rPr>
        <w:footnoteReference w:id="4"/>
      </w:r>
      <w:r w:rsidRPr="00403205">
        <w:rPr>
          <w:bCs/>
          <w:sz w:val="28"/>
          <w:szCs w:val="28"/>
        </w:rPr>
        <w:t xml:space="preserve"> “Nearly one in four youth experiences homelessness while in foster care prior to entering THP-NMD, and one in three youth experienced homelessness between leaving foster care and entering THP-Plus.”</w:t>
      </w:r>
      <w:r w:rsidRPr="00403205">
        <w:rPr>
          <w:bCs/>
          <w:sz w:val="28"/>
          <w:szCs w:val="28"/>
          <w:vertAlign w:val="superscript"/>
        </w:rPr>
        <w:footnoteReference w:id="5"/>
      </w:r>
      <w:r w:rsidRPr="00403205">
        <w:rPr>
          <w:bCs/>
          <w:sz w:val="28"/>
          <w:szCs w:val="28"/>
        </w:rPr>
        <w:t xml:space="preserve">  Similarly, “nine percent of youth who enrolled in THP-NMD and 15 percent of youth in THP-Plus entered the program directly from an emergency shelter, homelessness, or other unstable housing (street, car, couch-surfing, etc.) At exit, six percent of youth across both programs exited to emergency shelter, homelessness, or other unstable housing.”</w:t>
      </w:r>
      <w:r w:rsidRPr="00403205">
        <w:rPr>
          <w:bCs/>
          <w:sz w:val="28"/>
          <w:szCs w:val="28"/>
          <w:vertAlign w:val="superscript"/>
        </w:rPr>
        <w:footnoteReference w:id="6"/>
      </w:r>
      <w:r w:rsidRPr="00403205">
        <w:rPr>
          <w:bCs/>
          <w:sz w:val="28"/>
          <w:szCs w:val="28"/>
        </w:rPr>
        <w:t xml:space="preserve"> Homelessness rates are even higher for certain foster youth such as youth identifying as LGBTQ.</w:t>
      </w:r>
      <w:r w:rsidRPr="00403205">
        <w:rPr>
          <w:bCs/>
          <w:sz w:val="28"/>
          <w:szCs w:val="28"/>
          <w:vertAlign w:val="superscript"/>
        </w:rPr>
        <w:footnoteReference w:id="7"/>
      </w:r>
      <w:r w:rsidRPr="00403205">
        <w:rPr>
          <w:bCs/>
          <w:sz w:val="28"/>
          <w:szCs w:val="28"/>
        </w:rPr>
        <w:t xml:space="preserve">  </w:t>
      </w:r>
    </w:p>
    <w:p w14:paraId="7C1216A2" w14:textId="77777777" w:rsidR="00403205" w:rsidRPr="00403205" w:rsidRDefault="00403205" w:rsidP="00403205">
      <w:pPr>
        <w:autoSpaceDE/>
        <w:autoSpaceDN/>
        <w:adjustRightInd/>
        <w:spacing w:after="160" w:line="259" w:lineRule="auto"/>
        <w:rPr>
          <w:bCs/>
          <w:sz w:val="28"/>
          <w:szCs w:val="28"/>
        </w:rPr>
      </w:pPr>
      <w:r w:rsidRPr="00403205">
        <w:rPr>
          <w:bCs/>
          <w:sz w:val="28"/>
          <w:szCs w:val="28"/>
        </w:rPr>
        <w:t>Moreover,  while pandemic relief measures have resulted in fewer non-minors are exiting foster care because temporary COVID-19 extensions allow youths to remain in care past age 21, once these extensions are lifted, the housing shortage will become more severe and will become more severe all at once.  Indeed, “[t]he majority of [foster] youth who were working at the onset of the State of Emergency either lost their jobs or experienced a reduction in hours—79 percent in THP-NMD and 60 percent in THP-Plus.</w:t>
      </w:r>
      <w:r w:rsidRPr="00403205">
        <w:rPr>
          <w:bCs/>
          <w:sz w:val="28"/>
          <w:szCs w:val="28"/>
          <w:vertAlign w:val="superscript"/>
        </w:rPr>
        <w:footnoteReference w:id="8"/>
      </w:r>
      <w:r w:rsidRPr="00403205">
        <w:rPr>
          <w:bCs/>
          <w:sz w:val="28"/>
          <w:szCs w:val="28"/>
        </w:rPr>
        <w:t xml:space="preserve"> </w:t>
      </w:r>
    </w:p>
    <w:p w14:paraId="5CFB3637" w14:textId="4CFE524A" w:rsidR="00403205" w:rsidRPr="00403205" w:rsidRDefault="00403205" w:rsidP="00403205">
      <w:pPr>
        <w:autoSpaceDE/>
        <w:autoSpaceDN/>
        <w:adjustRightInd/>
        <w:spacing w:after="160" w:line="259" w:lineRule="auto"/>
        <w:rPr>
          <w:b/>
          <w:bCs/>
          <w:sz w:val="28"/>
          <w:szCs w:val="28"/>
          <w:u w:val="single"/>
        </w:rPr>
      </w:pPr>
      <w:r w:rsidRPr="00403205">
        <w:rPr>
          <w:b/>
          <w:bCs/>
          <w:sz w:val="28"/>
          <w:szCs w:val="28"/>
          <w:u w:val="single"/>
        </w:rPr>
        <w:t xml:space="preserve">Effects Of Homelessness Are Far-Reaching. </w:t>
      </w:r>
    </w:p>
    <w:p w14:paraId="2C5BD571" w14:textId="77777777" w:rsidR="00403205" w:rsidRPr="00403205" w:rsidRDefault="00403205" w:rsidP="00403205">
      <w:pPr>
        <w:autoSpaceDE/>
        <w:autoSpaceDN/>
        <w:adjustRightInd/>
        <w:spacing w:after="160" w:line="259" w:lineRule="auto"/>
        <w:rPr>
          <w:bCs/>
          <w:sz w:val="28"/>
          <w:szCs w:val="28"/>
        </w:rPr>
      </w:pPr>
      <w:r w:rsidRPr="00403205">
        <w:rPr>
          <w:bCs/>
          <w:sz w:val="28"/>
          <w:szCs w:val="28"/>
        </w:rPr>
        <w:t xml:space="preserve">Homelessness can have far-reaching and long term effects.  Homeless youth are more likely to develop substance abuse issues and are more likely to be victims of </w:t>
      </w:r>
      <w:r w:rsidRPr="00403205">
        <w:rPr>
          <w:bCs/>
          <w:sz w:val="28"/>
          <w:szCs w:val="28"/>
        </w:rPr>
        <w:lastRenderedPageBreak/>
        <w:t>physical and sexual abuse. Homeless can also have devastating health effects, including increased rates of asthma, diabetes, Tuberculous and HIV/AIDs.</w:t>
      </w:r>
      <w:r w:rsidRPr="00403205">
        <w:rPr>
          <w:bCs/>
          <w:sz w:val="28"/>
          <w:szCs w:val="28"/>
          <w:vertAlign w:val="superscript"/>
        </w:rPr>
        <w:footnoteReference w:id="9"/>
      </w:r>
      <w:r w:rsidRPr="00403205">
        <w:rPr>
          <w:bCs/>
          <w:sz w:val="28"/>
          <w:szCs w:val="28"/>
        </w:rPr>
        <w:t xml:space="preserve"> </w:t>
      </w:r>
    </w:p>
    <w:p w14:paraId="5A181462" w14:textId="77777777" w:rsidR="00403205" w:rsidRPr="00403205" w:rsidRDefault="00403205" w:rsidP="00403205">
      <w:pPr>
        <w:autoSpaceDE/>
        <w:autoSpaceDN/>
        <w:adjustRightInd/>
        <w:spacing w:after="160" w:line="259" w:lineRule="auto"/>
        <w:rPr>
          <w:rFonts w:eastAsia="Times New Roman"/>
          <w:i/>
          <w:sz w:val="24"/>
          <w:szCs w:val="24"/>
        </w:rPr>
      </w:pPr>
      <w:r w:rsidRPr="00403205">
        <w:rPr>
          <w:bCs/>
          <w:sz w:val="28"/>
          <w:szCs w:val="28"/>
        </w:rPr>
        <w:t>In the COVID crisis, the risk posed by homelessness to a youth’s health has only increased. “Youth’s risk of infection is increased by their tendency to have to frequently change where they are sleeping, to be intermittently unsheltered and to change with whom they are sheltering.” Moreover, these youth tend to be medically venerable, which often puts them at increased risk for serious complications due to Covid-19.</w:t>
      </w:r>
      <w:r w:rsidRPr="00403205">
        <w:rPr>
          <w:bCs/>
          <w:sz w:val="28"/>
          <w:szCs w:val="28"/>
          <w:vertAlign w:val="superscript"/>
        </w:rPr>
        <w:footnoteReference w:id="10"/>
      </w:r>
      <w:r w:rsidRPr="00403205">
        <w:rPr>
          <w:bCs/>
          <w:sz w:val="28"/>
          <w:szCs w:val="28"/>
        </w:rPr>
        <w:t xml:space="preserve"> </w:t>
      </w:r>
    </w:p>
    <w:p w14:paraId="39872372" w14:textId="75F66C80" w:rsidR="00403205" w:rsidRPr="00403205" w:rsidRDefault="00403205" w:rsidP="00403205">
      <w:pPr>
        <w:autoSpaceDE/>
        <w:autoSpaceDN/>
        <w:adjustRightInd/>
        <w:jc w:val="both"/>
        <w:rPr>
          <w:rFonts w:eastAsia="PMingLiU"/>
          <w:b/>
          <w:bCs/>
          <w:iCs/>
          <w:sz w:val="28"/>
          <w:szCs w:val="28"/>
          <w:u w:val="single"/>
          <w:lang w:eastAsia="zh-TW"/>
        </w:rPr>
      </w:pPr>
      <w:r w:rsidRPr="00403205">
        <w:rPr>
          <w:rFonts w:eastAsia="PMingLiU"/>
          <w:b/>
          <w:bCs/>
          <w:iCs/>
          <w:sz w:val="28"/>
          <w:szCs w:val="28"/>
          <w:u w:val="single"/>
          <w:lang w:eastAsia="zh-TW"/>
        </w:rPr>
        <w:t>AB 546 (</w:t>
      </w:r>
      <w:proofErr w:type="spellStart"/>
      <w:r w:rsidRPr="00403205">
        <w:rPr>
          <w:rFonts w:eastAsia="PMingLiU"/>
          <w:b/>
          <w:bCs/>
          <w:iCs/>
          <w:sz w:val="28"/>
          <w:szCs w:val="28"/>
          <w:u w:val="single"/>
          <w:lang w:eastAsia="zh-TW"/>
        </w:rPr>
        <w:t>Maienschein</w:t>
      </w:r>
      <w:proofErr w:type="spellEnd"/>
      <w:r w:rsidRPr="00403205">
        <w:rPr>
          <w:rFonts w:eastAsia="PMingLiU"/>
          <w:b/>
          <w:bCs/>
          <w:iCs/>
          <w:sz w:val="28"/>
          <w:szCs w:val="28"/>
          <w:u w:val="single"/>
          <w:lang w:eastAsia="zh-TW"/>
        </w:rPr>
        <w:t>)</w:t>
      </w:r>
    </w:p>
    <w:p w14:paraId="09AD6DB4" w14:textId="77777777" w:rsidR="00403205" w:rsidRDefault="00403205" w:rsidP="00403205">
      <w:pPr>
        <w:autoSpaceDE/>
        <w:autoSpaceDN/>
        <w:adjustRightInd/>
        <w:jc w:val="both"/>
        <w:rPr>
          <w:rFonts w:eastAsia="PMingLiU"/>
          <w:bCs/>
          <w:iCs/>
          <w:sz w:val="24"/>
          <w:szCs w:val="24"/>
          <w:lang w:eastAsia="zh-TW"/>
        </w:rPr>
      </w:pPr>
    </w:p>
    <w:p w14:paraId="1067B205" w14:textId="58CE5BCF" w:rsidR="00403205" w:rsidRDefault="00403205" w:rsidP="00403205">
      <w:pPr>
        <w:autoSpaceDE/>
        <w:autoSpaceDN/>
        <w:adjustRightInd/>
        <w:jc w:val="both"/>
        <w:rPr>
          <w:rFonts w:eastAsia="PMingLiU"/>
          <w:bCs/>
          <w:iCs/>
          <w:sz w:val="28"/>
          <w:szCs w:val="28"/>
          <w:lang w:eastAsia="zh-TW"/>
        </w:rPr>
      </w:pPr>
      <w:r w:rsidRPr="00074826">
        <w:rPr>
          <w:rFonts w:eastAsia="PMingLiU"/>
          <w:bCs/>
          <w:iCs/>
          <w:sz w:val="28"/>
          <w:szCs w:val="28"/>
          <w:lang w:eastAsia="zh-TW"/>
        </w:rPr>
        <w:t xml:space="preserve">Against this backdrop of tragedy, and measured by our matchless moral obligation to the children who we have by force of law removed from the care of their parents to be raised in our care, this bill is exceedingly modest.  The bill only requires the dependency judge be told what is already known by the county when a child is about to age out; namely, whether in fact the child has arranged for a stable place to live.  </w:t>
      </w:r>
      <w:r w:rsidR="00074826" w:rsidRPr="00074826">
        <w:rPr>
          <w:rFonts w:eastAsia="PMingLiU"/>
          <w:bCs/>
          <w:iCs/>
          <w:sz w:val="28"/>
          <w:szCs w:val="28"/>
          <w:lang w:eastAsia="zh-TW"/>
        </w:rPr>
        <w:t xml:space="preserve">The bill then relatedly requires a conversation about what can be done to arrange for such housing before a child we are raising is knowingly made homeless. </w:t>
      </w:r>
    </w:p>
    <w:p w14:paraId="79B7A934" w14:textId="77777777" w:rsidR="00074826" w:rsidRDefault="00074826" w:rsidP="00403205">
      <w:pPr>
        <w:autoSpaceDE/>
        <w:autoSpaceDN/>
        <w:adjustRightInd/>
        <w:jc w:val="both"/>
        <w:rPr>
          <w:rFonts w:eastAsia="PMingLiU"/>
          <w:bCs/>
          <w:iCs/>
          <w:sz w:val="28"/>
          <w:szCs w:val="28"/>
          <w:lang w:eastAsia="zh-TW"/>
        </w:rPr>
      </w:pPr>
    </w:p>
    <w:p w14:paraId="15E325AE" w14:textId="21D7DE19" w:rsidR="00074826" w:rsidRPr="00074826" w:rsidRDefault="00074826" w:rsidP="00403205">
      <w:pPr>
        <w:autoSpaceDE/>
        <w:autoSpaceDN/>
        <w:adjustRightInd/>
        <w:jc w:val="both"/>
        <w:rPr>
          <w:rFonts w:eastAsia="PMingLiU"/>
          <w:bCs/>
          <w:iCs/>
          <w:sz w:val="28"/>
          <w:szCs w:val="28"/>
          <w:lang w:eastAsia="zh-TW"/>
        </w:rPr>
      </w:pPr>
      <w:r>
        <w:rPr>
          <w:rFonts w:eastAsia="PMingLiU"/>
          <w:bCs/>
          <w:iCs/>
          <w:sz w:val="28"/>
          <w:szCs w:val="28"/>
          <w:lang w:eastAsia="zh-TW"/>
        </w:rPr>
        <w:t>Please support AB 546 (</w:t>
      </w:r>
      <w:proofErr w:type="spellStart"/>
      <w:r>
        <w:rPr>
          <w:rFonts w:eastAsia="PMingLiU"/>
          <w:bCs/>
          <w:iCs/>
          <w:sz w:val="28"/>
          <w:szCs w:val="28"/>
          <w:lang w:eastAsia="zh-TW"/>
        </w:rPr>
        <w:t>Maienschein</w:t>
      </w:r>
      <w:proofErr w:type="spellEnd"/>
      <w:r>
        <w:rPr>
          <w:rFonts w:eastAsia="PMingLiU"/>
          <w:bCs/>
          <w:iCs/>
          <w:sz w:val="28"/>
          <w:szCs w:val="28"/>
          <w:lang w:eastAsia="zh-TW"/>
        </w:rPr>
        <w:t>).</w:t>
      </w:r>
    </w:p>
    <w:p w14:paraId="752528FA" w14:textId="77777777" w:rsidR="00403205" w:rsidRDefault="00403205" w:rsidP="00403205">
      <w:pPr>
        <w:autoSpaceDE/>
        <w:autoSpaceDN/>
        <w:adjustRightInd/>
        <w:jc w:val="both"/>
        <w:rPr>
          <w:rFonts w:eastAsia="PMingLiU"/>
          <w:bCs/>
          <w:iCs/>
          <w:sz w:val="24"/>
          <w:szCs w:val="24"/>
          <w:lang w:eastAsia="zh-TW"/>
        </w:rPr>
      </w:pPr>
    </w:p>
    <w:p w14:paraId="7D31ED2B" w14:textId="64630434" w:rsidR="00F34219" w:rsidRPr="00074826" w:rsidRDefault="00F34219" w:rsidP="00403205">
      <w:pPr>
        <w:autoSpaceDE/>
        <w:autoSpaceDN/>
        <w:adjustRightInd/>
        <w:jc w:val="both"/>
        <w:rPr>
          <w:sz w:val="28"/>
          <w:szCs w:val="28"/>
        </w:rPr>
      </w:pPr>
      <w:r w:rsidRPr="00074826">
        <w:rPr>
          <w:sz w:val="28"/>
          <w:szCs w:val="28"/>
        </w:rPr>
        <w:t>Sincerely,</w:t>
      </w:r>
    </w:p>
    <w:p w14:paraId="7F647F95" w14:textId="77777777" w:rsidR="00F34219" w:rsidRPr="00074826" w:rsidRDefault="00F34219" w:rsidP="00F34219">
      <w:pPr>
        <w:autoSpaceDE/>
        <w:autoSpaceDN/>
        <w:adjustRightInd/>
        <w:jc w:val="both"/>
        <w:rPr>
          <w:sz w:val="28"/>
          <w:szCs w:val="28"/>
        </w:rPr>
      </w:pPr>
    </w:p>
    <w:p w14:paraId="4D7F65CC" w14:textId="77777777" w:rsidR="00F34219" w:rsidRPr="00074826" w:rsidRDefault="00F34219" w:rsidP="00F34219">
      <w:pPr>
        <w:autoSpaceDE/>
        <w:autoSpaceDN/>
        <w:adjustRightInd/>
        <w:jc w:val="both"/>
        <w:rPr>
          <w:sz w:val="28"/>
          <w:szCs w:val="28"/>
        </w:rPr>
      </w:pPr>
      <w:r w:rsidRPr="00074826">
        <w:rPr>
          <w:noProof/>
          <w:sz w:val="28"/>
          <w:szCs w:val="28"/>
        </w:rPr>
        <w:drawing>
          <wp:inline distT="0" distB="0" distL="0" distR="0" wp14:anchorId="50D25E4F" wp14:editId="3178E287">
            <wp:extent cx="1400175" cy="350044"/>
            <wp:effectExtent l="0" t="0" r="0" b="0"/>
            <wp:docPr id="5" name="Picture 5" descr="Siggie_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gie_E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832" cy="352708"/>
                    </a:xfrm>
                    <a:prstGeom prst="rect">
                      <a:avLst/>
                    </a:prstGeom>
                    <a:noFill/>
                    <a:ln>
                      <a:noFill/>
                    </a:ln>
                  </pic:spPr>
                </pic:pic>
              </a:graphicData>
            </a:graphic>
          </wp:inline>
        </w:drawing>
      </w:r>
    </w:p>
    <w:p w14:paraId="2B7127E4" w14:textId="77777777" w:rsidR="00F34219" w:rsidRPr="00074826" w:rsidRDefault="00F34219" w:rsidP="00F34219">
      <w:pPr>
        <w:autoSpaceDE/>
        <w:autoSpaceDN/>
        <w:adjustRightInd/>
        <w:jc w:val="both"/>
        <w:rPr>
          <w:sz w:val="28"/>
          <w:szCs w:val="28"/>
        </w:rPr>
      </w:pPr>
      <w:r w:rsidRPr="00074826">
        <w:rPr>
          <w:sz w:val="28"/>
          <w:szCs w:val="28"/>
        </w:rPr>
        <w:t>Ed Howard</w:t>
      </w:r>
    </w:p>
    <w:p w14:paraId="2F141512" w14:textId="77777777" w:rsidR="00F34219" w:rsidRDefault="00F34219" w:rsidP="00F34219">
      <w:pPr>
        <w:autoSpaceDE/>
        <w:autoSpaceDN/>
        <w:adjustRightInd/>
        <w:jc w:val="both"/>
        <w:rPr>
          <w:sz w:val="28"/>
          <w:szCs w:val="28"/>
        </w:rPr>
      </w:pPr>
      <w:r w:rsidRPr="00074826">
        <w:rPr>
          <w:sz w:val="28"/>
          <w:szCs w:val="28"/>
        </w:rPr>
        <w:t>Senior Counsel, Children’s Advocacy Institute</w:t>
      </w:r>
    </w:p>
    <w:p w14:paraId="0BE6A7F1" w14:textId="77777777" w:rsidR="00074826" w:rsidRDefault="00074826" w:rsidP="00F34219">
      <w:pPr>
        <w:autoSpaceDN/>
        <w:adjustRightInd/>
        <w:jc w:val="both"/>
        <w:rPr>
          <w:rFonts w:ascii="ZWAdobeF" w:hAnsi="ZWAdobeF" w:cs="ZWAdobeF"/>
          <w:sz w:val="24"/>
          <w:szCs w:val="24"/>
        </w:rPr>
      </w:pPr>
    </w:p>
    <w:p w14:paraId="30C5A5AF" w14:textId="77777777" w:rsidR="00BF1E71" w:rsidRDefault="00F34219" w:rsidP="00F34219">
      <w:pPr>
        <w:autoSpaceDN/>
        <w:adjustRightInd/>
        <w:jc w:val="both"/>
        <w:rPr>
          <w:rFonts w:ascii="Garamond" w:hAnsi="Garamond"/>
          <w:sz w:val="24"/>
          <w:szCs w:val="24"/>
        </w:rPr>
      </w:pPr>
      <w:r w:rsidRPr="003B78D9">
        <w:rPr>
          <w:rFonts w:ascii="Garamond" w:hAnsi="Garamond"/>
          <w:sz w:val="24"/>
          <w:szCs w:val="24"/>
        </w:rPr>
        <w:tab/>
      </w:r>
    </w:p>
    <w:p w14:paraId="2971EE16" w14:textId="77777777" w:rsidR="00BF1E71" w:rsidRPr="0005605E" w:rsidRDefault="00BF1E71" w:rsidP="00BF1E71">
      <w:pPr>
        <w:rPr>
          <w:rFonts w:eastAsia="Times New Roman"/>
        </w:rPr>
      </w:pPr>
      <w:r>
        <w:rPr>
          <w:noProof/>
        </w:rPr>
        <mc:AlternateContent>
          <mc:Choice Requires="wpg">
            <w:drawing>
              <wp:inline distT="114300" distB="114300" distL="114300" distR="114300" wp14:anchorId="5135DB47" wp14:editId="207F3D9D">
                <wp:extent cx="1181100" cy="241300"/>
                <wp:effectExtent l="0" t="0" r="19050" b="25400"/>
                <wp:docPr id="1" name="Group 1"/>
                <wp:cNvGraphicFramePr/>
                <a:graphic xmlns:a="http://schemas.openxmlformats.org/drawingml/2006/main">
                  <a:graphicData uri="http://schemas.microsoft.com/office/word/2010/wordprocessingGroup">
                    <wpg:wgp>
                      <wpg:cNvGrpSpPr/>
                      <wpg:grpSpPr>
                        <a:xfrm>
                          <a:off x="0" y="0"/>
                          <a:ext cx="1181100" cy="241300"/>
                          <a:chOff x="872550" y="789450"/>
                          <a:chExt cx="4792104" cy="3725375"/>
                        </a:xfrm>
                      </wpg:grpSpPr>
                      <wps:wsp>
                        <wps:cNvPr id="3" name="Freeform 3"/>
                        <wps:cNvSpPr/>
                        <wps:spPr>
                          <a:xfrm>
                            <a:off x="872550" y="789450"/>
                            <a:ext cx="2394710" cy="3725375"/>
                          </a:xfrm>
                          <a:custGeom>
                            <a:avLst/>
                            <a:gdLst/>
                            <a:ahLst/>
                            <a:cxnLst/>
                            <a:rect l="l" t="t" r="r" b="b"/>
                            <a:pathLst>
                              <a:path w="96067" h="149015" extrusionOk="0">
                                <a:moveTo>
                                  <a:pt x="0" y="82536"/>
                                </a:moveTo>
                                <a:cubicBezTo>
                                  <a:pt x="3477" y="67470"/>
                                  <a:pt x="8835" y="52895"/>
                                  <a:pt x="13724" y="38227"/>
                                </a:cubicBezTo>
                                <a:cubicBezTo>
                                  <a:pt x="18051" y="25245"/>
                                  <a:pt x="22071" y="11366"/>
                                  <a:pt x="30977" y="977"/>
                                </a:cubicBezTo>
                                <a:cubicBezTo>
                                  <a:pt x="31815" y="0"/>
                                  <a:pt x="30025" y="3376"/>
                                  <a:pt x="29409" y="4506"/>
                                </a:cubicBezTo>
                                <a:cubicBezTo>
                                  <a:pt x="28175" y="6769"/>
                                  <a:pt x="28066" y="11172"/>
                                  <a:pt x="25488" y="11172"/>
                                </a:cubicBezTo>
                                <a:cubicBezTo>
                                  <a:pt x="24651" y="11172"/>
                                  <a:pt x="26244" y="9008"/>
                                  <a:pt x="27056" y="9211"/>
                                </a:cubicBezTo>
                                <a:cubicBezTo>
                                  <a:pt x="36481" y="11567"/>
                                  <a:pt x="34867" y="27370"/>
                                  <a:pt x="35682" y="37051"/>
                                </a:cubicBezTo>
                                <a:cubicBezTo>
                                  <a:pt x="37678" y="60754"/>
                                  <a:pt x="32516" y="84625"/>
                                  <a:pt x="28232" y="108023"/>
                                </a:cubicBezTo>
                                <a:cubicBezTo>
                                  <a:pt x="26690" y="116446"/>
                                  <a:pt x="24922" y="124837"/>
                                  <a:pt x="22743" y="133118"/>
                                </a:cubicBezTo>
                                <a:cubicBezTo>
                                  <a:pt x="21310" y="138563"/>
                                  <a:pt x="21506" y="146284"/>
                                  <a:pt x="16469" y="148802"/>
                                </a:cubicBezTo>
                                <a:cubicBezTo>
                                  <a:pt x="14767" y="149653"/>
                                  <a:pt x="14777" y="145212"/>
                                  <a:pt x="14901" y="143313"/>
                                </a:cubicBezTo>
                                <a:cubicBezTo>
                                  <a:pt x="15338" y="136615"/>
                                  <a:pt x="15335" y="136596"/>
                                  <a:pt x="16469" y="129981"/>
                                </a:cubicBezTo>
                                <a:cubicBezTo>
                                  <a:pt x="19294" y="113499"/>
                                  <a:pt x="25514" y="97162"/>
                                  <a:pt x="34898" y="83320"/>
                                </a:cubicBezTo>
                                <a:cubicBezTo>
                                  <a:pt x="40825" y="74578"/>
                                  <a:pt x="48277" y="63218"/>
                                  <a:pt x="58817" y="62538"/>
                                </a:cubicBezTo>
                                <a:cubicBezTo>
                                  <a:pt x="66038" y="62072"/>
                                  <a:pt x="65633" y="76104"/>
                                  <a:pt x="65091" y="83320"/>
                                </a:cubicBezTo>
                                <a:cubicBezTo>
                                  <a:pt x="64934" y="85405"/>
                                  <a:pt x="63000" y="89594"/>
                                  <a:pt x="65091" y="89594"/>
                                </a:cubicBezTo>
                                <a:cubicBezTo>
                                  <a:pt x="68072" y="89594"/>
                                  <a:pt x="69916" y="86079"/>
                                  <a:pt x="72149" y="84104"/>
                                </a:cubicBezTo>
                                <a:cubicBezTo>
                                  <a:pt x="79034" y="78014"/>
                                  <a:pt x="87846" y="66269"/>
                                  <a:pt x="96067" y="7038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 name="Freeform 4"/>
                        <wps:cNvSpPr/>
                        <wps:spPr>
                          <a:xfrm>
                            <a:off x="3633454" y="1343225"/>
                            <a:ext cx="2031200" cy="1114025"/>
                          </a:xfrm>
                          <a:custGeom>
                            <a:avLst/>
                            <a:gdLst/>
                            <a:ahLst/>
                            <a:cxnLst/>
                            <a:rect l="l" t="t" r="r" b="b"/>
                            <a:pathLst>
                              <a:path w="81248" h="44561" extrusionOk="0">
                                <a:moveTo>
                                  <a:pt x="8766" y="0"/>
                                </a:moveTo>
                                <a:cubicBezTo>
                                  <a:pt x="9213" y="8938"/>
                                  <a:pt x="7600" y="17934"/>
                                  <a:pt x="5629" y="26663"/>
                                </a:cubicBezTo>
                                <a:cubicBezTo>
                                  <a:pt x="4078" y="33529"/>
                                  <a:pt x="-3909" y="37459"/>
                                  <a:pt x="2492" y="40387"/>
                                </a:cubicBezTo>
                                <a:cubicBezTo>
                                  <a:pt x="23112" y="49820"/>
                                  <a:pt x="48358" y="40904"/>
                                  <a:pt x="70327" y="35290"/>
                                </a:cubicBezTo>
                                <a:cubicBezTo>
                                  <a:pt x="73658" y="34439"/>
                                  <a:pt x="83960" y="36858"/>
                                  <a:pt x="80522" y="36858"/>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w14:anchorId="58E4025B" id="Group 1" o:spid="_x0000_s1026" style="width:93pt;height:19pt;mso-position-horizontal-relative:char;mso-position-vertical-relative:line" coordorigin="8725,7894" coordsize="47921,3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">
                <v:shape id="Freeform 3" o:spid="_x0000_s1027" style="position:absolute;left:8725;top:7894;width:23947;height:37254;visibility:visible;mso-wrap-style:square;v-text-anchor:middle" coordsize="96067,14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1rMMA&#10;AADaAAAADwAAAGRycy9kb3ducmV2LnhtbESPT2vCQBTE74V+h+UVems2NRAkukoRilIP/sXS2yP7&#10;mgSzb5fsqvHbu4LgcZiZ3zDjaW9acabON5YVfCYpCOLS6oYrBfvd98cQhA/IGlvLpOBKHqaT15cx&#10;FtpeeEPnbahEhLAvUEEdgiuk9GVNBn1iHXH0/m1nMETZVVJ3eIlw08pBmubSYMNxoUZHs5rK4/Zk&#10;FJh83WQ/2Z/bXA/r+Wq54LnLf5V6f+u/RiAC9eEZfrQXWkEG9yvxBs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x1rMMAAADaAAAADwAAAAAAAAAAAAAAAACYAgAAZHJzL2Rv&#10;d25yZXYueG1sUEsFBgAAAAAEAAQA9QAAAIgDAAAAAA==&#10;" path="m,82536c3477,67470,8835,52895,13724,38227,18051,25245,22071,11366,30977,977,31815,,30025,3376,29409,4506v-1234,2263,-1343,6666,-3921,6666c24651,11172,26244,9008,27056,9211v9425,2356,7811,18159,8626,27840c37678,60754,32516,84625,28232,108023v-1542,8423,-3310,16814,-5489,25095c21310,138563,21506,146284,16469,148802v-1702,851,-1692,-3590,-1568,-5489c15338,136615,15335,136596,16469,129981,19294,113499,25514,97162,34898,83320,40825,74578,48277,63218,58817,62538v7221,-466,6816,13566,6274,20782c64934,85405,63000,89594,65091,89594v2981,,4825,-3515,7058,-5490c79034,78014,87846,66269,96067,70380e" filled="f">
                  <v:path arrowok="t" o:extrusionok="f"/>
                </v:shape>
                <v:shape id="Freeform 4" o:spid="_x0000_s1028" style="position:absolute;left:36334;top:13432;width:20312;height:11140;visibility:visible;mso-wrap-style:square;v-text-anchor:middle" coordsize="81248,4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wQesQA&#10;AADaAAAADwAAAGRycy9kb3ducmV2LnhtbESPT2vCQBTE7wW/w/KEXqRuFP9GVwkVi5cemhS8PrLP&#10;JJh9G7KrRj99VxB6HGbmN8x625laXKl1lWUFo2EEgji3uuJCwW+2/1iAcB5ZY22ZFNzJwXbTe1tj&#10;rO2Nf+ia+kIECLsYFZTeN7GULi/JoBvahjh4J9sa9EG2hdQt3gLc1HIcRTNpsOKwUGJDnyXl5/Ri&#10;FEwH35jVJpvsHkn6WN6T8XE++FLqvd8lKxCeOv8ffrUPWsEEnlfC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EHrEAAAA2gAAAA8AAAAAAAAAAAAAAAAAmAIAAGRycy9k&#10;b3ducmV2LnhtbFBLBQYAAAAABAAEAPUAAACJAwAAAAA=&#10;" path="m8766,c9213,8938,7600,17934,5629,26663,4078,33529,-3909,37459,2492,40387v20620,9433,45866,517,67835,-5097c73658,34439,83960,36858,80522,36858e" filled="f">
                  <v:path arrowok="t" o:extrusionok="f"/>
                </v:shape>
                <w10:anchorlock/>
              </v:group>
            </w:pict>
          </mc:Fallback>
        </mc:AlternateContent>
      </w:r>
      <w:r w:rsidRPr="0005605E">
        <w:rPr>
          <w:rFonts w:ascii="Arial" w:eastAsia="Times New Roman" w:hAnsi="Arial" w:cs="Arial"/>
          <w:color w:val="000000"/>
          <w:sz w:val="22"/>
          <w:szCs w:val="22"/>
        </w:rPr>
        <w:fldChar w:fldCharType="begin"/>
      </w:r>
      <w:r w:rsidRPr="0005605E">
        <w:rPr>
          <w:rFonts w:ascii="Arial" w:eastAsia="Times New Roman" w:hAnsi="Arial" w:cs="Arial"/>
          <w:color w:val="000000"/>
          <w:sz w:val="22"/>
          <w:szCs w:val="22"/>
        </w:rPr>
        <w:instrText xml:space="preserve"> INCLUDEPICTURE "https://docs.google.com/drawings/u/1/d/s0U6ewc1GI0hyGYb3jn-c1w/image?w=505&amp;h=393&amp;rev=3&amp;ac=1&amp;parent=1z0zOYyEBmMx19ri2C9td8bfA59CoImtKKKe9m5w0iYQ" \* MERGEFORMATINET </w:instrText>
      </w:r>
      <w:r w:rsidRPr="0005605E">
        <w:rPr>
          <w:rFonts w:ascii="Arial" w:eastAsia="Times New Roman" w:hAnsi="Arial" w:cs="Arial"/>
          <w:color w:val="000000"/>
          <w:sz w:val="22"/>
          <w:szCs w:val="22"/>
        </w:rPr>
        <w:fldChar w:fldCharType="end"/>
      </w:r>
    </w:p>
    <w:p w14:paraId="12C78EB9" w14:textId="77777777" w:rsidR="00BF1E71" w:rsidRPr="001E0502" w:rsidRDefault="00BF1E71" w:rsidP="00BF1E71"/>
    <w:p w14:paraId="0CBB02B0" w14:textId="77777777" w:rsidR="00BF1E71" w:rsidRPr="00714AAF" w:rsidRDefault="00BF1E71" w:rsidP="00BF1E71">
      <w:pPr>
        <w:rPr>
          <w:sz w:val="28"/>
          <w:szCs w:val="28"/>
        </w:rPr>
      </w:pPr>
      <w:r w:rsidRPr="00714AAF">
        <w:rPr>
          <w:sz w:val="28"/>
          <w:szCs w:val="28"/>
        </w:rPr>
        <w:t xml:space="preserve">Julia </w:t>
      </w:r>
      <w:proofErr w:type="spellStart"/>
      <w:r w:rsidRPr="00714AAF">
        <w:rPr>
          <w:sz w:val="28"/>
          <w:szCs w:val="28"/>
        </w:rPr>
        <w:t>Hanagan</w:t>
      </w:r>
      <w:proofErr w:type="spellEnd"/>
      <w:r w:rsidRPr="00714AAF">
        <w:rPr>
          <w:sz w:val="28"/>
          <w:szCs w:val="28"/>
        </w:rPr>
        <w:t xml:space="preserve"> </w:t>
      </w:r>
    </w:p>
    <w:p w14:paraId="2FCF61F4" w14:textId="03A98AED" w:rsidR="00F34219" w:rsidRPr="003B78D9" w:rsidRDefault="00BF1E71" w:rsidP="009B4F8B">
      <w:pPr>
        <w:rPr>
          <w:rFonts w:ascii="Garamond" w:hAnsi="Garamond"/>
          <w:sz w:val="24"/>
          <w:szCs w:val="24"/>
        </w:rPr>
      </w:pPr>
      <w:r w:rsidRPr="00714AAF">
        <w:rPr>
          <w:sz w:val="28"/>
          <w:szCs w:val="28"/>
        </w:rPr>
        <w:t xml:space="preserve">Policy Director, Dependency Legal Services  </w:t>
      </w:r>
      <w:r w:rsidR="00F34219" w:rsidRPr="003B78D9">
        <w:rPr>
          <w:rFonts w:ascii="Garamond" w:hAnsi="Garamond"/>
          <w:sz w:val="24"/>
          <w:szCs w:val="24"/>
        </w:rPr>
        <w:tab/>
      </w:r>
      <w:r w:rsidR="00F34219" w:rsidRPr="003B78D9">
        <w:rPr>
          <w:rFonts w:ascii="Garamond" w:hAnsi="Garamond"/>
          <w:sz w:val="24"/>
          <w:szCs w:val="24"/>
        </w:rPr>
        <w:tab/>
      </w:r>
      <w:r w:rsidR="00F34219" w:rsidRPr="003B78D9">
        <w:rPr>
          <w:rFonts w:ascii="Garamond" w:hAnsi="Garamond"/>
          <w:sz w:val="24"/>
          <w:szCs w:val="24"/>
        </w:rPr>
        <w:tab/>
      </w:r>
      <w:r w:rsidR="00F34219" w:rsidRPr="003B78D9">
        <w:rPr>
          <w:rFonts w:ascii="Garamond" w:hAnsi="Garamond"/>
          <w:sz w:val="24"/>
          <w:szCs w:val="24"/>
        </w:rPr>
        <w:tab/>
      </w:r>
      <w:r w:rsidR="00F34219" w:rsidRPr="003B78D9">
        <w:rPr>
          <w:rFonts w:ascii="Garamond" w:hAnsi="Garamond"/>
          <w:sz w:val="24"/>
          <w:szCs w:val="24"/>
        </w:rPr>
        <w:tab/>
      </w:r>
      <w:r w:rsidR="00F34219" w:rsidRPr="003B78D9">
        <w:rPr>
          <w:rFonts w:ascii="Garamond" w:hAnsi="Garamond"/>
          <w:sz w:val="24"/>
          <w:szCs w:val="24"/>
        </w:rPr>
        <w:tab/>
      </w:r>
    </w:p>
    <w:p w14:paraId="1A43680A" w14:textId="77777777" w:rsidR="009B4F8B" w:rsidRDefault="009B4F8B" w:rsidP="00387360">
      <w:pPr>
        <w:autoSpaceDN/>
        <w:adjustRightInd/>
        <w:rPr>
          <w:rFonts w:ascii="Garamond" w:hAnsi="Garamond"/>
          <w:sz w:val="28"/>
          <w:szCs w:val="28"/>
        </w:rPr>
      </w:pPr>
    </w:p>
    <w:p w14:paraId="41ED89F5" w14:textId="342EE2F8" w:rsidR="00B70712" w:rsidRPr="00552504" w:rsidRDefault="00680354" w:rsidP="00387360">
      <w:pPr>
        <w:autoSpaceDN/>
        <w:adjustRightInd/>
        <w:rPr>
          <w:rFonts w:ascii="Garamond" w:hAnsi="Garamond"/>
          <w:sz w:val="28"/>
          <w:szCs w:val="28"/>
        </w:rPr>
      </w:pPr>
      <w:bookmarkStart w:id="0" w:name="_GoBack"/>
      <w:bookmarkEnd w:id="0"/>
      <w:r w:rsidRPr="00552504">
        <w:rPr>
          <w:rFonts w:ascii="Garamond" w:hAnsi="Garamond"/>
          <w:sz w:val="28"/>
          <w:szCs w:val="28"/>
        </w:rPr>
        <w:t>cc  Hon. Members of the Committee:</w:t>
      </w:r>
    </w:p>
    <w:sectPr w:rsidR="00B70712" w:rsidRPr="00552504" w:rsidSect="00FF1583">
      <w:footerReference w:type="default" r:id="rId11"/>
      <w:headerReference w:type="first" r:id="rId12"/>
      <w:pgSz w:w="12240" w:h="15840"/>
      <w:pgMar w:top="1080" w:right="1440" w:bottom="450" w:left="1440" w:header="288" w:footer="52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7774F" w14:textId="77777777" w:rsidR="007F6D31" w:rsidRDefault="007F6D31" w:rsidP="00F3788A">
      <w:r>
        <w:separator/>
      </w:r>
    </w:p>
  </w:endnote>
  <w:endnote w:type="continuationSeparator" w:id="0">
    <w:p w14:paraId="050A6CC7" w14:textId="77777777" w:rsidR="007F6D31" w:rsidRDefault="007F6D31" w:rsidP="00F3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785986"/>
      <w:docPartObj>
        <w:docPartGallery w:val="Page Numbers (Bottom of Page)"/>
        <w:docPartUnique/>
      </w:docPartObj>
    </w:sdtPr>
    <w:sdtEndPr>
      <w:rPr>
        <w:noProof/>
      </w:rPr>
    </w:sdtEndPr>
    <w:sdtContent>
      <w:p w14:paraId="6D37F99E" w14:textId="62F162EA" w:rsidR="001F2220" w:rsidRDefault="001F2220">
        <w:pPr>
          <w:pStyle w:val="Footer"/>
          <w:jc w:val="center"/>
        </w:pPr>
        <w:r>
          <w:fldChar w:fldCharType="begin"/>
        </w:r>
        <w:r>
          <w:instrText xml:space="preserve"> PAGE   \* MERGEFORMAT </w:instrText>
        </w:r>
        <w:r>
          <w:fldChar w:fldCharType="separate"/>
        </w:r>
        <w:r w:rsidR="009B4F8B">
          <w:rPr>
            <w:noProof/>
          </w:rPr>
          <w:t>2</w:t>
        </w:r>
        <w:r>
          <w:rPr>
            <w:noProof/>
          </w:rPr>
          <w:fldChar w:fldCharType="end"/>
        </w:r>
      </w:p>
    </w:sdtContent>
  </w:sdt>
  <w:p w14:paraId="70A3D226" w14:textId="77777777" w:rsidR="00AB4E5F" w:rsidRDefault="00AB4E5F" w:rsidP="00FF15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2192" w14:textId="77777777" w:rsidR="007F6D31" w:rsidRDefault="007F6D31" w:rsidP="00F3788A">
      <w:r>
        <w:separator/>
      </w:r>
    </w:p>
  </w:footnote>
  <w:footnote w:type="continuationSeparator" w:id="0">
    <w:p w14:paraId="3B0C1B2C" w14:textId="77777777" w:rsidR="007F6D31" w:rsidRDefault="007F6D31" w:rsidP="00F3788A">
      <w:r>
        <w:continuationSeparator/>
      </w:r>
    </w:p>
  </w:footnote>
  <w:footnote w:id="1">
    <w:p w14:paraId="68D2E69D" w14:textId="77777777" w:rsidR="00403205" w:rsidRDefault="00403205" w:rsidP="00403205">
      <w:pPr>
        <w:pStyle w:val="FootnoteText"/>
      </w:pPr>
      <w:r>
        <w:rPr>
          <w:rStyle w:val="FootnoteReference"/>
        </w:rPr>
        <w:footnoteRef/>
      </w:r>
      <w:r>
        <w:t xml:space="preserve"> </w:t>
      </w:r>
      <w:hyperlink r:id="rId1" w:anchor=":~:text=More%20than%2023%2C000%20children%20will,by%20the%20age%20of%2024" w:history="1">
        <w:r w:rsidRPr="00134A03">
          <w:rPr>
            <w:rStyle w:val="Hyperlink"/>
          </w:rPr>
          <w:t>https://finallyfamilyhomes.org/the-problem/#:~:text=More%20than%2023%2C000%20children%20will,by%20the%20age%20of%2024</w:t>
        </w:r>
      </w:hyperlink>
      <w:r>
        <w:t xml:space="preserve"> F</w:t>
      </w:r>
      <w:r w:rsidRPr="00134A03">
        <w:rPr>
          <w:bCs/>
        </w:rPr>
        <w:t xml:space="preserve">orty-four percent of foster youth who leave the extended care program early report experiencing homelessness, underscoring the challenge for those youth who do not remain in care after 18 years of age.  (Feng, H., Harty, J., </w:t>
      </w:r>
      <w:proofErr w:type="spellStart"/>
      <w:r w:rsidRPr="00134A03">
        <w:rPr>
          <w:bCs/>
        </w:rPr>
        <w:t>Okpych</w:t>
      </w:r>
      <w:proofErr w:type="spellEnd"/>
      <w:r w:rsidRPr="00134A03">
        <w:rPr>
          <w:bCs/>
        </w:rPr>
        <w:t xml:space="preserve">, N., and Courtney, Mark (May 2020) </w:t>
      </w:r>
      <w:r w:rsidRPr="00134A03">
        <w:rPr>
          <w:bCs/>
          <w:i/>
          <w:iCs/>
        </w:rPr>
        <w:t>Memo from Cal Youth: Predictors of Homelessness at Age 21</w:t>
      </w:r>
      <w:r w:rsidRPr="00134A03">
        <w:rPr>
          <w:bCs/>
        </w:rPr>
        <w:t>. Chicago, Illinois: Chaplin Hall at the University of Chicago p. 4).</w:t>
      </w:r>
    </w:p>
  </w:footnote>
  <w:footnote w:id="2">
    <w:p w14:paraId="7DE60E44" w14:textId="77777777" w:rsidR="00403205" w:rsidRDefault="00403205" w:rsidP="00403205">
      <w:pPr>
        <w:pStyle w:val="FootnoteText"/>
      </w:pPr>
      <w:r>
        <w:rPr>
          <w:rStyle w:val="FootnoteReference"/>
        </w:rPr>
        <w:footnoteRef/>
      </w:r>
      <w:r>
        <w:t xml:space="preserve"> </w:t>
      </w:r>
      <w:r w:rsidRPr="00134A03">
        <w:rPr>
          <w:bCs/>
        </w:rPr>
        <w:t xml:space="preserve">Feng, H., Harty, J., </w:t>
      </w:r>
      <w:proofErr w:type="spellStart"/>
      <w:r w:rsidRPr="00134A03">
        <w:rPr>
          <w:bCs/>
        </w:rPr>
        <w:t>Okpych</w:t>
      </w:r>
      <w:proofErr w:type="spellEnd"/>
      <w:r w:rsidRPr="00134A03">
        <w:rPr>
          <w:bCs/>
        </w:rPr>
        <w:t xml:space="preserve">, N., and Courtney, Mark (May 2020) </w:t>
      </w:r>
      <w:r w:rsidRPr="00134A03">
        <w:rPr>
          <w:bCs/>
          <w:i/>
          <w:iCs/>
        </w:rPr>
        <w:t>Memo from Cal Youth: Predictors of Homelessness at Age 21</w:t>
      </w:r>
      <w:r w:rsidRPr="00134A03">
        <w:rPr>
          <w:bCs/>
        </w:rPr>
        <w:t>. Chicago, Illinois: Chaplin Hall at the University of Chicago pg. 4.</w:t>
      </w:r>
    </w:p>
  </w:footnote>
  <w:footnote w:id="3">
    <w:p w14:paraId="7DBE42DB" w14:textId="77777777" w:rsidR="00403205" w:rsidRDefault="00403205" w:rsidP="00403205">
      <w:pPr>
        <w:pStyle w:val="FootnoteText"/>
      </w:pPr>
      <w:r>
        <w:rPr>
          <w:rStyle w:val="FootnoteReference"/>
        </w:rPr>
        <w:footnoteRef/>
      </w:r>
      <w:r>
        <w:t xml:space="preserve"> Transitional Housing Program for Nonminor Dependents, covering ages 18-21.  THP-Plus is similar.  Both </w:t>
      </w:r>
      <w:r w:rsidRPr="000B7006">
        <w:t>help participants</w:t>
      </w:r>
      <w:r>
        <w:t xml:space="preserve"> </w:t>
      </w:r>
      <w:r w:rsidRPr="000B7006">
        <w:t xml:space="preserve">emancipate successfully by providing a safe environment for youth, while learning skills that can make them self-sufficient. Participants may live alone, with departmental approval, or with roommates in apartments or single-family dwellings with an employee or an employee living on site. Support and supervision is provided by </w:t>
      </w:r>
      <w:r>
        <w:t xml:space="preserve">agency </w:t>
      </w:r>
      <w:r w:rsidRPr="000B7006">
        <w:t xml:space="preserve">staff, county social workers and ILP coordinators. Supportive services include: educational guidance, employment counseling, and assistance reaching emancipation goals outlined in a participant’s Transitional Independent Living Plan, the emancipation readiness portion of a youths’ case plan. </w:t>
      </w:r>
    </w:p>
  </w:footnote>
  <w:footnote w:id="4">
    <w:p w14:paraId="0717CB04" w14:textId="77777777" w:rsidR="00403205" w:rsidRDefault="00403205" w:rsidP="00403205">
      <w:pPr>
        <w:pStyle w:val="FootnoteText"/>
      </w:pPr>
      <w:r>
        <w:rPr>
          <w:rStyle w:val="FootnoteReference"/>
        </w:rPr>
        <w:footnoteRef/>
      </w:r>
      <w:r>
        <w:t xml:space="preserve"> </w:t>
      </w:r>
      <w:r w:rsidRPr="00134A03">
        <w:rPr>
          <w:bCs/>
        </w:rPr>
        <w:t xml:space="preserve">Lee, Simone </w:t>
      </w:r>
      <w:proofErr w:type="spellStart"/>
      <w:r w:rsidRPr="00134A03">
        <w:rPr>
          <w:bCs/>
        </w:rPr>
        <w:t>Tureck</w:t>
      </w:r>
      <w:proofErr w:type="spellEnd"/>
      <w:r w:rsidRPr="00134A03">
        <w:rPr>
          <w:bCs/>
        </w:rPr>
        <w:t>, “THP-NMD &amp; THP-PLUS ANNUAL REPORT 2019-20” (2020) San Francisco: California: John Burton Advocates for Youth p.14</w:t>
      </w:r>
      <w:r>
        <w:rPr>
          <w:bCs/>
        </w:rPr>
        <w:t>.</w:t>
      </w:r>
    </w:p>
  </w:footnote>
  <w:footnote w:id="5">
    <w:p w14:paraId="36D40AE1" w14:textId="77777777" w:rsidR="00403205" w:rsidRDefault="00403205" w:rsidP="00403205">
      <w:pPr>
        <w:pStyle w:val="FootnoteText"/>
      </w:pPr>
      <w:r>
        <w:rPr>
          <w:rStyle w:val="FootnoteReference"/>
        </w:rPr>
        <w:footnoteRef/>
      </w:r>
      <w:r>
        <w:t xml:space="preserve"> Id. at</w:t>
      </w:r>
      <w:r w:rsidRPr="00F27339">
        <w:rPr>
          <w:bCs/>
        </w:rPr>
        <w:t xml:space="preserve"> p.3.</w:t>
      </w:r>
    </w:p>
  </w:footnote>
  <w:footnote w:id="6">
    <w:p w14:paraId="7FB23CF1" w14:textId="77777777" w:rsidR="00403205" w:rsidRDefault="00403205" w:rsidP="00403205">
      <w:pPr>
        <w:pStyle w:val="FootnoteText"/>
      </w:pPr>
      <w:r>
        <w:rPr>
          <w:rStyle w:val="FootnoteReference"/>
        </w:rPr>
        <w:footnoteRef/>
      </w:r>
      <w:r>
        <w:t xml:space="preserve"> Id. at </w:t>
      </w:r>
      <w:r w:rsidRPr="00F27339">
        <w:rPr>
          <w:bCs/>
        </w:rPr>
        <w:t>p.16</w:t>
      </w:r>
      <w:r>
        <w:rPr>
          <w:bCs/>
        </w:rPr>
        <w:t>.</w:t>
      </w:r>
      <w:r w:rsidRPr="00F27339">
        <w:rPr>
          <w:bCs/>
        </w:rPr>
        <w:t xml:space="preserve"> </w:t>
      </w:r>
    </w:p>
  </w:footnote>
  <w:footnote w:id="7">
    <w:p w14:paraId="73D8D645" w14:textId="77777777" w:rsidR="00403205" w:rsidRDefault="00403205" w:rsidP="00403205">
      <w:pPr>
        <w:pStyle w:val="FootnoteText"/>
      </w:pPr>
      <w:r>
        <w:rPr>
          <w:rStyle w:val="FootnoteReference"/>
        </w:rPr>
        <w:footnoteRef/>
      </w:r>
      <w:r>
        <w:t xml:space="preserve"> Ibid.</w:t>
      </w:r>
    </w:p>
  </w:footnote>
  <w:footnote w:id="8">
    <w:p w14:paraId="60A1047C" w14:textId="77777777" w:rsidR="00403205" w:rsidRDefault="00403205" w:rsidP="00403205">
      <w:r>
        <w:rPr>
          <w:rStyle w:val="FootnoteReference"/>
        </w:rPr>
        <w:footnoteRef/>
      </w:r>
      <w:r>
        <w:t xml:space="preserve"> </w:t>
      </w:r>
      <w:r w:rsidRPr="00F27339">
        <w:rPr>
          <w:bCs/>
        </w:rPr>
        <w:t xml:space="preserve">Lee, Simone </w:t>
      </w:r>
      <w:proofErr w:type="spellStart"/>
      <w:r w:rsidRPr="00F27339">
        <w:rPr>
          <w:bCs/>
        </w:rPr>
        <w:t>Tureck</w:t>
      </w:r>
      <w:proofErr w:type="spellEnd"/>
      <w:r w:rsidRPr="00F27339">
        <w:rPr>
          <w:bCs/>
        </w:rPr>
        <w:t>, “THP-NMD &amp; THP-PLUS ANNUAL REPORT 2019-20” (2020) San Francisco: California: John Burton Advocates for Youth p.26.</w:t>
      </w:r>
    </w:p>
  </w:footnote>
  <w:footnote w:id="9">
    <w:p w14:paraId="1C35E6C9" w14:textId="77777777" w:rsidR="00403205" w:rsidRDefault="00403205" w:rsidP="00403205">
      <w:pPr>
        <w:pStyle w:val="FootnoteText"/>
      </w:pPr>
      <w:r>
        <w:rPr>
          <w:rStyle w:val="FootnoteReference"/>
        </w:rPr>
        <w:footnoteRef/>
      </w:r>
      <w:r>
        <w:t xml:space="preserve"> </w:t>
      </w:r>
      <w:r w:rsidRPr="00F27339">
        <w:rPr>
          <w:bCs/>
          <w:i/>
          <w:iCs/>
        </w:rPr>
        <w:t>Consequences of Homelessness</w:t>
      </w:r>
      <w:r w:rsidRPr="00F27339">
        <w:rPr>
          <w:bCs/>
        </w:rPr>
        <w:t xml:space="preserve">. California Coalition for Youth </w:t>
      </w:r>
      <w:hyperlink r:id="rId2" w:history="1">
        <w:r w:rsidRPr="00F27339">
          <w:rPr>
            <w:rStyle w:val="Hyperlink"/>
            <w:bCs/>
          </w:rPr>
          <w:t>https://calyouth.org/advocacy-policy/californias-homeless-youth</w:t>
        </w:r>
      </w:hyperlink>
      <w:r w:rsidRPr="00F27339">
        <w:rPr>
          <w:bCs/>
        </w:rPr>
        <w:t>. Access 23 Feb. 2021.</w:t>
      </w:r>
    </w:p>
  </w:footnote>
  <w:footnote w:id="10">
    <w:p w14:paraId="5AE36969" w14:textId="77777777" w:rsidR="00403205" w:rsidRPr="00F27339" w:rsidRDefault="00403205" w:rsidP="00403205">
      <w:pPr>
        <w:pStyle w:val="FootnoteText"/>
        <w:rPr>
          <w:bCs/>
        </w:rPr>
      </w:pPr>
      <w:r>
        <w:rPr>
          <w:rStyle w:val="FootnoteReference"/>
        </w:rPr>
        <w:footnoteRef/>
      </w:r>
      <w:r>
        <w:t xml:space="preserve"> </w:t>
      </w:r>
      <w:proofErr w:type="spellStart"/>
      <w:r w:rsidRPr="00F27339">
        <w:rPr>
          <w:bCs/>
        </w:rPr>
        <w:t>Auerswalkd</w:t>
      </w:r>
      <w:proofErr w:type="spellEnd"/>
      <w:r w:rsidRPr="00F27339">
        <w:rPr>
          <w:bCs/>
        </w:rPr>
        <w:t xml:space="preserve">, Colette, (2020) </w:t>
      </w:r>
      <w:r w:rsidRPr="00F27339">
        <w:rPr>
          <w:bCs/>
          <w:i/>
          <w:iCs/>
        </w:rPr>
        <w:t>For the Good of Us All: Addressing the Needs of Our Unhoused Neighbors</w:t>
      </w:r>
      <w:r w:rsidRPr="00F27339">
        <w:rPr>
          <w:bCs/>
        </w:rPr>
        <w:t>, University of California, Berkley School of Public Health, Berkley California p.23-24); California Coalition for Youth 2021 Homelessness Youth Survey.</w:t>
      </w:r>
    </w:p>
    <w:p w14:paraId="614FCA6B" w14:textId="77777777" w:rsidR="00403205" w:rsidRDefault="00403205" w:rsidP="0040320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4ADC" w14:textId="32496505" w:rsidR="00AB4E5F" w:rsidRPr="0089304C" w:rsidRDefault="00AB4E5F" w:rsidP="002506BB">
    <w:pPr>
      <w:rPr>
        <w:rFonts w:ascii="AGaramond" w:hAnsi="AGaramond" w:cs="AGaramond"/>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11C8"/>
    <w:multiLevelType w:val="hybridMultilevel"/>
    <w:tmpl w:val="D816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B0BF1"/>
    <w:multiLevelType w:val="hybridMultilevel"/>
    <w:tmpl w:val="AC6AE326"/>
    <w:lvl w:ilvl="0" w:tplc="4F327F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8071F"/>
    <w:multiLevelType w:val="hybridMultilevel"/>
    <w:tmpl w:val="CD78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67153"/>
    <w:multiLevelType w:val="hybridMultilevel"/>
    <w:tmpl w:val="BDA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F43F0"/>
    <w:multiLevelType w:val="hybridMultilevel"/>
    <w:tmpl w:val="2400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C7208"/>
    <w:multiLevelType w:val="hybridMultilevel"/>
    <w:tmpl w:val="F9A0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6773D2"/>
    <w:multiLevelType w:val="hybridMultilevel"/>
    <w:tmpl w:val="0EB0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71734"/>
    <w:multiLevelType w:val="hybridMultilevel"/>
    <w:tmpl w:val="9DE60B66"/>
    <w:lvl w:ilvl="0" w:tplc="CA16608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91252"/>
    <w:multiLevelType w:val="hybridMultilevel"/>
    <w:tmpl w:val="E962E84C"/>
    <w:lvl w:ilvl="0" w:tplc="355C888C">
      <w:start w:val="1"/>
      <w:numFmt w:val="bullet"/>
      <w:lvlText w:val="i"/>
      <w:lvlJc w:val="left"/>
      <w:pPr>
        <w:ind w:left="720" w:hanging="360"/>
      </w:pPr>
      <w:rPr>
        <w:rFonts w:ascii="WP IconicSymbolsA" w:hAnsi="WP IconicSymbolsA"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414BD"/>
    <w:multiLevelType w:val="hybridMultilevel"/>
    <w:tmpl w:val="8E06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2"/>
  </w:num>
  <w:num w:numId="6">
    <w:abstractNumId w:val="8"/>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63"/>
  <w:displayHorizontalDrawingGridEvery w:val="0"/>
  <w:displayVerticalDrawingGridEvery w:val="2"/>
  <w:characterSpacingControl w:val="doNotCompress"/>
  <w:hdrShapeDefaults>
    <o:shapedefaults v:ext="edit" spidmax="2049">
      <v:stroke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8A"/>
    <w:rsid w:val="00000E1F"/>
    <w:rsid w:val="00033280"/>
    <w:rsid w:val="00037F80"/>
    <w:rsid w:val="00063663"/>
    <w:rsid w:val="00074826"/>
    <w:rsid w:val="000918ED"/>
    <w:rsid w:val="000941B0"/>
    <w:rsid w:val="000B0B29"/>
    <w:rsid w:val="000C349F"/>
    <w:rsid w:val="000C7722"/>
    <w:rsid w:val="00103290"/>
    <w:rsid w:val="001244E3"/>
    <w:rsid w:val="00144016"/>
    <w:rsid w:val="00152A52"/>
    <w:rsid w:val="00153247"/>
    <w:rsid w:val="00170C86"/>
    <w:rsid w:val="00193594"/>
    <w:rsid w:val="001B24BC"/>
    <w:rsid w:val="001B66C6"/>
    <w:rsid w:val="001B6A59"/>
    <w:rsid w:val="001C0CB1"/>
    <w:rsid w:val="001E275A"/>
    <w:rsid w:val="001F2220"/>
    <w:rsid w:val="001F6733"/>
    <w:rsid w:val="001F6B2C"/>
    <w:rsid w:val="002023FA"/>
    <w:rsid w:val="00225910"/>
    <w:rsid w:val="002350AE"/>
    <w:rsid w:val="0023694F"/>
    <w:rsid w:val="00237292"/>
    <w:rsid w:val="002418BA"/>
    <w:rsid w:val="002506BB"/>
    <w:rsid w:val="00252727"/>
    <w:rsid w:val="00252F48"/>
    <w:rsid w:val="00261C28"/>
    <w:rsid w:val="002B32D6"/>
    <w:rsid w:val="002B47EA"/>
    <w:rsid w:val="002C50D6"/>
    <w:rsid w:val="002D798F"/>
    <w:rsid w:val="002E5077"/>
    <w:rsid w:val="002F51FB"/>
    <w:rsid w:val="003004CB"/>
    <w:rsid w:val="00311EAB"/>
    <w:rsid w:val="00325C7F"/>
    <w:rsid w:val="00336350"/>
    <w:rsid w:val="00341A30"/>
    <w:rsid w:val="00346273"/>
    <w:rsid w:val="003608C0"/>
    <w:rsid w:val="00364164"/>
    <w:rsid w:val="003674DD"/>
    <w:rsid w:val="00376FC2"/>
    <w:rsid w:val="00387360"/>
    <w:rsid w:val="00395C9F"/>
    <w:rsid w:val="003B78D9"/>
    <w:rsid w:val="003C6420"/>
    <w:rsid w:val="003C79EE"/>
    <w:rsid w:val="003D0E9F"/>
    <w:rsid w:val="003D6835"/>
    <w:rsid w:val="003E39CC"/>
    <w:rsid w:val="003F08F3"/>
    <w:rsid w:val="00401DB8"/>
    <w:rsid w:val="00403205"/>
    <w:rsid w:val="004041E8"/>
    <w:rsid w:val="00424270"/>
    <w:rsid w:val="0044161C"/>
    <w:rsid w:val="0048328B"/>
    <w:rsid w:val="00495681"/>
    <w:rsid w:val="004A3FE9"/>
    <w:rsid w:val="004A6B4B"/>
    <w:rsid w:val="004D57D9"/>
    <w:rsid w:val="004E24BC"/>
    <w:rsid w:val="004E41A9"/>
    <w:rsid w:val="004E5D0F"/>
    <w:rsid w:val="004E5FB1"/>
    <w:rsid w:val="0050232D"/>
    <w:rsid w:val="0051423F"/>
    <w:rsid w:val="005274DA"/>
    <w:rsid w:val="005278A4"/>
    <w:rsid w:val="00531571"/>
    <w:rsid w:val="00534474"/>
    <w:rsid w:val="00545775"/>
    <w:rsid w:val="00552504"/>
    <w:rsid w:val="00567438"/>
    <w:rsid w:val="0057031D"/>
    <w:rsid w:val="00596750"/>
    <w:rsid w:val="005D3B57"/>
    <w:rsid w:val="005F307F"/>
    <w:rsid w:val="00650635"/>
    <w:rsid w:val="00661911"/>
    <w:rsid w:val="00662E48"/>
    <w:rsid w:val="0066758C"/>
    <w:rsid w:val="006730A4"/>
    <w:rsid w:val="00674AF5"/>
    <w:rsid w:val="00680354"/>
    <w:rsid w:val="00687CEC"/>
    <w:rsid w:val="006A2AAD"/>
    <w:rsid w:val="006A444D"/>
    <w:rsid w:val="006A53D1"/>
    <w:rsid w:val="006C6D50"/>
    <w:rsid w:val="006D40C8"/>
    <w:rsid w:val="006E6B27"/>
    <w:rsid w:val="006E7CE2"/>
    <w:rsid w:val="006F19B5"/>
    <w:rsid w:val="00707EEC"/>
    <w:rsid w:val="00714AAF"/>
    <w:rsid w:val="00733926"/>
    <w:rsid w:val="00744D4F"/>
    <w:rsid w:val="00745974"/>
    <w:rsid w:val="00750F7A"/>
    <w:rsid w:val="00753906"/>
    <w:rsid w:val="00754B8F"/>
    <w:rsid w:val="0075726D"/>
    <w:rsid w:val="007A32A9"/>
    <w:rsid w:val="007C45C0"/>
    <w:rsid w:val="007F6D31"/>
    <w:rsid w:val="00811C21"/>
    <w:rsid w:val="00813C33"/>
    <w:rsid w:val="008561C9"/>
    <w:rsid w:val="00891808"/>
    <w:rsid w:val="0089304C"/>
    <w:rsid w:val="00893A66"/>
    <w:rsid w:val="008A2A52"/>
    <w:rsid w:val="008B36C7"/>
    <w:rsid w:val="008C1775"/>
    <w:rsid w:val="008C66BC"/>
    <w:rsid w:val="008E3FA1"/>
    <w:rsid w:val="00911C8B"/>
    <w:rsid w:val="00937446"/>
    <w:rsid w:val="00955516"/>
    <w:rsid w:val="009827FA"/>
    <w:rsid w:val="00983D98"/>
    <w:rsid w:val="00994ABD"/>
    <w:rsid w:val="009A3525"/>
    <w:rsid w:val="009A6A5A"/>
    <w:rsid w:val="009A7D6D"/>
    <w:rsid w:val="009B4425"/>
    <w:rsid w:val="009B4F8B"/>
    <w:rsid w:val="009D5C26"/>
    <w:rsid w:val="009D6A1A"/>
    <w:rsid w:val="009E07DE"/>
    <w:rsid w:val="009F08A0"/>
    <w:rsid w:val="009F69D6"/>
    <w:rsid w:val="00A03287"/>
    <w:rsid w:val="00A20BD0"/>
    <w:rsid w:val="00A2267D"/>
    <w:rsid w:val="00A22E9B"/>
    <w:rsid w:val="00A57EF5"/>
    <w:rsid w:val="00A64745"/>
    <w:rsid w:val="00A935E9"/>
    <w:rsid w:val="00A958E2"/>
    <w:rsid w:val="00AA6257"/>
    <w:rsid w:val="00AA7183"/>
    <w:rsid w:val="00AB4E5F"/>
    <w:rsid w:val="00AD081A"/>
    <w:rsid w:val="00AF6522"/>
    <w:rsid w:val="00B05C1B"/>
    <w:rsid w:val="00B15F8B"/>
    <w:rsid w:val="00B16A20"/>
    <w:rsid w:val="00B252DB"/>
    <w:rsid w:val="00B258F9"/>
    <w:rsid w:val="00B266FD"/>
    <w:rsid w:val="00B40A15"/>
    <w:rsid w:val="00B45A58"/>
    <w:rsid w:val="00B609D5"/>
    <w:rsid w:val="00B67A3E"/>
    <w:rsid w:val="00B70712"/>
    <w:rsid w:val="00B84FB7"/>
    <w:rsid w:val="00B97F1A"/>
    <w:rsid w:val="00BB57B8"/>
    <w:rsid w:val="00BD0D9E"/>
    <w:rsid w:val="00BD586A"/>
    <w:rsid w:val="00BE1214"/>
    <w:rsid w:val="00BE733C"/>
    <w:rsid w:val="00BF1E71"/>
    <w:rsid w:val="00BF7ABB"/>
    <w:rsid w:val="00C008E0"/>
    <w:rsid w:val="00C16801"/>
    <w:rsid w:val="00C241DA"/>
    <w:rsid w:val="00C67E37"/>
    <w:rsid w:val="00C710E0"/>
    <w:rsid w:val="00C74F17"/>
    <w:rsid w:val="00C77007"/>
    <w:rsid w:val="00C822D4"/>
    <w:rsid w:val="00C840BF"/>
    <w:rsid w:val="00C9132F"/>
    <w:rsid w:val="00CA4C55"/>
    <w:rsid w:val="00CD4A45"/>
    <w:rsid w:val="00CD55B7"/>
    <w:rsid w:val="00CD57B9"/>
    <w:rsid w:val="00CE1F34"/>
    <w:rsid w:val="00CF0498"/>
    <w:rsid w:val="00CF73BA"/>
    <w:rsid w:val="00D2408B"/>
    <w:rsid w:val="00D36026"/>
    <w:rsid w:val="00D372A7"/>
    <w:rsid w:val="00D4547E"/>
    <w:rsid w:val="00D4725C"/>
    <w:rsid w:val="00D648B3"/>
    <w:rsid w:val="00D7115B"/>
    <w:rsid w:val="00D7439B"/>
    <w:rsid w:val="00D80150"/>
    <w:rsid w:val="00D9658D"/>
    <w:rsid w:val="00DA3B89"/>
    <w:rsid w:val="00DF4FAF"/>
    <w:rsid w:val="00E0463B"/>
    <w:rsid w:val="00E2390B"/>
    <w:rsid w:val="00E25094"/>
    <w:rsid w:val="00E3281F"/>
    <w:rsid w:val="00E94A45"/>
    <w:rsid w:val="00EA0031"/>
    <w:rsid w:val="00EA799C"/>
    <w:rsid w:val="00ED47D3"/>
    <w:rsid w:val="00EE6A10"/>
    <w:rsid w:val="00EF6267"/>
    <w:rsid w:val="00F00DF5"/>
    <w:rsid w:val="00F02ACE"/>
    <w:rsid w:val="00F037DD"/>
    <w:rsid w:val="00F231E2"/>
    <w:rsid w:val="00F24EDA"/>
    <w:rsid w:val="00F34219"/>
    <w:rsid w:val="00F3788A"/>
    <w:rsid w:val="00FA2473"/>
    <w:rsid w:val="00FA6DB6"/>
    <w:rsid w:val="00FB2D9E"/>
    <w:rsid w:val="00FE05B3"/>
    <w:rsid w:val="00FF15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stroke weight="1.25pt"/>
    </o:shapedefaults>
    <o:shapelayout v:ext="edit">
      <o:idmap v:ext="edit" data="1"/>
    </o:shapelayout>
  </w:shapeDefaults>
  <w:decimalSymbol w:val="."/>
  <w:listSeparator w:val=","/>
  <w14:docId w14:val="09C0FAB0"/>
  <w15:docId w15:val="{38CCB941-86D5-4BEC-B5BD-326B468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88A"/>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88A"/>
    <w:rPr>
      <w:rFonts w:ascii="Tahoma" w:hAnsi="Tahoma" w:cs="Tahoma"/>
      <w:sz w:val="16"/>
      <w:szCs w:val="16"/>
    </w:rPr>
  </w:style>
  <w:style w:type="character" w:customStyle="1" w:styleId="BalloonTextChar">
    <w:name w:val="Balloon Text Char"/>
    <w:basedOn w:val="DefaultParagraphFont"/>
    <w:link w:val="BalloonText"/>
    <w:uiPriority w:val="99"/>
    <w:semiHidden/>
    <w:rsid w:val="00F3788A"/>
    <w:rPr>
      <w:rFonts w:ascii="Tahoma" w:hAnsi="Tahoma" w:cs="Tahoma"/>
      <w:sz w:val="16"/>
      <w:szCs w:val="16"/>
    </w:rPr>
  </w:style>
  <w:style w:type="paragraph" w:styleId="Header">
    <w:name w:val="header"/>
    <w:basedOn w:val="Normal"/>
    <w:link w:val="HeaderChar"/>
    <w:uiPriority w:val="99"/>
    <w:unhideWhenUsed/>
    <w:rsid w:val="00F3788A"/>
    <w:pPr>
      <w:tabs>
        <w:tab w:val="center" w:pos="4680"/>
        <w:tab w:val="right" w:pos="9360"/>
      </w:tabs>
    </w:pPr>
  </w:style>
  <w:style w:type="character" w:customStyle="1" w:styleId="HeaderChar">
    <w:name w:val="Header Char"/>
    <w:basedOn w:val="DefaultParagraphFont"/>
    <w:link w:val="Header"/>
    <w:uiPriority w:val="99"/>
    <w:rsid w:val="00F3788A"/>
    <w:rPr>
      <w:rFonts w:ascii="Times New Roman" w:hAnsi="Times New Roman" w:cs="Times New Roman"/>
      <w:sz w:val="20"/>
      <w:szCs w:val="20"/>
    </w:rPr>
  </w:style>
  <w:style w:type="paragraph" w:styleId="Footer">
    <w:name w:val="footer"/>
    <w:basedOn w:val="Normal"/>
    <w:link w:val="FooterChar"/>
    <w:uiPriority w:val="99"/>
    <w:unhideWhenUsed/>
    <w:rsid w:val="00F3788A"/>
    <w:pPr>
      <w:tabs>
        <w:tab w:val="center" w:pos="4680"/>
        <w:tab w:val="right" w:pos="9360"/>
      </w:tabs>
    </w:pPr>
  </w:style>
  <w:style w:type="character" w:customStyle="1" w:styleId="FooterChar">
    <w:name w:val="Footer Char"/>
    <w:basedOn w:val="DefaultParagraphFont"/>
    <w:link w:val="Footer"/>
    <w:uiPriority w:val="99"/>
    <w:rsid w:val="00F3788A"/>
    <w:rPr>
      <w:rFonts w:ascii="Times New Roman" w:hAnsi="Times New Roman" w:cs="Times New Roman"/>
      <w:sz w:val="20"/>
      <w:szCs w:val="20"/>
    </w:rPr>
  </w:style>
  <w:style w:type="character" w:styleId="Hyperlink">
    <w:name w:val="Hyperlink"/>
    <w:basedOn w:val="DefaultParagraphFont"/>
    <w:uiPriority w:val="99"/>
    <w:unhideWhenUsed/>
    <w:rsid w:val="003004CB"/>
    <w:rPr>
      <w:color w:val="0000FF" w:themeColor="hyperlink"/>
      <w:u w:val="single"/>
    </w:rPr>
  </w:style>
  <w:style w:type="paragraph" w:styleId="PlainText">
    <w:name w:val="Plain Text"/>
    <w:basedOn w:val="Normal"/>
    <w:link w:val="PlainTextChar"/>
    <w:uiPriority w:val="99"/>
    <w:unhideWhenUsed/>
    <w:rsid w:val="00955516"/>
    <w:pPr>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55516"/>
    <w:rPr>
      <w:rFonts w:ascii="Consolas" w:eastAsiaTheme="minorHAnsi" w:hAnsi="Consolas" w:cstheme="minorBidi"/>
      <w:sz w:val="21"/>
      <w:szCs w:val="21"/>
    </w:rPr>
  </w:style>
  <w:style w:type="paragraph" w:styleId="ListParagraph">
    <w:name w:val="List Paragraph"/>
    <w:basedOn w:val="Normal"/>
    <w:uiPriority w:val="34"/>
    <w:qFormat/>
    <w:rsid w:val="00F02ACE"/>
    <w:pPr>
      <w:ind w:left="720"/>
      <w:contextualSpacing/>
    </w:pPr>
  </w:style>
  <w:style w:type="paragraph" w:styleId="FootnoteText">
    <w:name w:val="footnote text"/>
    <w:basedOn w:val="Normal"/>
    <w:link w:val="FootnoteTextChar"/>
    <w:uiPriority w:val="99"/>
    <w:unhideWhenUsed/>
    <w:rsid w:val="00F34219"/>
  </w:style>
  <w:style w:type="character" w:customStyle="1" w:styleId="FootnoteTextChar">
    <w:name w:val="Footnote Text Char"/>
    <w:basedOn w:val="DefaultParagraphFont"/>
    <w:link w:val="FootnoteText"/>
    <w:uiPriority w:val="99"/>
    <w:rsid w:val="00F34219"/>
    <w:rPr>
      <w:rFonts w:ascii="Times New Roman" w:hAnsi="Times New Roman"/>
    </w:rPr>
  </w:style>
  <w:style w:type="character" w:styleId="FootnoteReference">
    <w:name w:val="footnote reference"/>
    <w:uiPriority w:val="99"/>
    <w:semiHidden/>
    <w:unhideWhenUsed/>
    <w:rsid w:val="00F34219"/>
    <w:rPr>
      <w:vertAlign w:val="superscript"/>
    </w:rPr>
  </w:style>
  <w:style w:type="character" w:styleId="CommentReference">
    <w:name w:val="annotation reference"/>
    <w:basedOn w:val="DefaultParagraphFont"/>
    <w:uiPriority w:val="99"/>
    <w:semiHidden/>
    <w:unhideWhenUsed/>
    <w:rsid w:val="00CD55B7"/>
    <w:rPr>
      <w:sz w:val="16"/>
      <w:szCs w:val="16"/>
    </w:rPr>
  </w:style>
  <w:style w:type="paragraph" w:styleId="CommentText">
    <w:name w:val="annotation text"/>
    <w:basedOn w:val="Normal"/>
    <w:link w:val="CommentTextChar"/>
    <w:uiPriority w:val="99"/>
    <w:semiHidden/>
    <w:unhideWhenUsed/>
    <w:rsid w:val="00CD55B7"/>
  </w:style>
  <w:style w:type="character" w:customStyle="1" w:styleId="CommentTextChar">
    <w:name w:val="Comment Text Char"/>
    <w:basedOn w:val="DefaultParagraphFont"/>
    <w:link w:val="CommentText"/>
    <w:uiPriority w:val="99"/>
    <w:semiHidden/>
    <w:rsid w:val="00CD55B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D55B7"/>
    <w:rPr>
      <w:b/>
      <w:bCs/>
    </w:rPr>
  </w:style>
  <w:style w:type="character" w:customStyle="1" w:styleId="CommentSubjectChar">
    <w:name w:val="Comment Subject Char"/>
    <w:basedOn w:val="CommentTextChar"/>
    <w:link w:val="CommentSubject"/>
    <w:uiPriority w:val="99"/>
    <w:semiHidden/>
    <w:rsid w:val="00CD55B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850269">
      <w:bodyDiv w:val="1"/>
      <w:marLeft w:val="0"/>
      <w:marRight w:val="0"/>
      <w:marTop w:val="0"/>
      <w:marBottom w:val="0"/>
      <w:divBdr>
        <w:top w:val="none" w:sz="0" w:space="0" w:color="auto"/>
        <w:left w:val="none" w:sz="0" w:space="0" w:color="auto"/>
        <w:bottom w:val="none" w:sz="0" w:space="0" w:color="auto"/>
        <w:right w:val="none" w:sz="0" w:space="0" w:color="auto"/>
      </w:divBdr>
    </w:div>
    <w:div w:id="1809586338">
      <w:bodyDiv w:val="1"/>
      <w:marLeft w:val="0"/>
      <w:marRight w:val="0"/>
      <w:marTop w:val="0"/>
      <w:marBottom w:val="0"/>
      <w:divBdr>
        <w:top w:val="none" w:sz="0" w:space="0" w:color="auto"/>
        <w:left w:val="none" w:sz="0" w:space="0" w:color="auto"/>
        <w:bottom w:val="none" w:sz="0" w:space="0" w:color="auto"/>
        <w:right w:val="none" w:sz="0" w:space="0" w:color="auto"/>
      </w:divBdr>
    </w:div>
    <w:div w:id="2147358268">
      <w:bodyDiv w:val="1"/>
      <w:marLeft w:val="0"/>
      <w:marRight w:val="0"/>
      <w:marTop w:val="0"/>
      <w:marBottom w:val="0"/>
      <w:divBdr>
        <w:top w:val="none" w:sz="0" w:space="0" w:color="auto"/>
        <w:left w:val="none" w:sz="0" w:space="0" w:color="auto"/>
        <w:bottom w:val="none" w:sz="0" w:space="0" w:color="auto"/>
        <w:right w:val="none" w:sz="0" w:space="0" w:color="auto"/>
      </w:divBdr>
      <w:divsChild>
        <w:div w:id="239021751">
          <w:marLeft w:val="0"/>
          <w:marRight w:val="0"/>
          <w:marTop w:val="0"/>
          <w:marBottom w:val="0"/>
          <w:divBdr>
            <w:top w:val="none" w:sz="0" w:space="0" w:color="auto"/>
            <w:left w:val="none" w:sz="0" w:space="0" w:color="auto"/>
            <w:bottom w:val="none" w:sz="0" w:space="0" w:color="auto"/>
            <w:right w:val="none" w:sz="0" w:space="0" w:color="auto"/>
          </w:divBdr>
        </w:div>
        <w:div w:id="296109461">
          <w:marLeft w:val="0"/>
          <w:marRight w:val="0"/>
          <w:marTop w:val="0"/>
          <w:marBottom w:val="0"/>
          <w:divBdr>
            <w:top w:val="none" w:sz="0" w:space="0" w:color="auto"/>
            <w:left w:val="none" w:sz="0" w:space="0" w:color="auto"/>
            <w:bottom w:val="none" w:sz="0" w:space="0" w:color="auto"/>
            <w:right w:val="none" w:sz="0" w:space="0" w:color="auto"/>
          </w:divBdr>
        </w:div>
        <w:div w:id="505049450">
          <w:marLeft w:val="0"/>
          <w:marRight w:val="0"/>
          <w:marTop w:val="0"/>
          <w:marBottom w:val="0"/>
          <w:divBdr>
            <w:top w:val="none" w:sz="0" w:space="0" w:color="auto"/>
            <w:left w:val="none" w:sz="0" w:space="0" w:color="auto"/>
            <w:bottom w:val="none" w:sz="0" w:space="0" w:color="auto"/>
            <w:right w:val="none" w:sz="0" w:space="0" w:color="auto"/>
          </w:divBdr>
        </w:div>
        <w:div w:id="777406975">
          <w:marLeft w:val="0"/>
          <w:marRight w:val="0"/>
          <w:marTop w:val="0"/>
          <w:marBottom w:val="0"/>
          <w:divBdr>
            <w:top w:val="none" w:sz="0" w:space="0" w:color="auto"/>
            <w:left w:val="none" w:sz="0" w:space="0" w:color="auto"/>
            <w:bottom w:val="none" w:sz="0" w:space="0" w:color="auto"/>
            <w:right w:val="none" w:sz="0" w:space="0" w:color="auto"/>
          </w:divBdr>
        </w:div>
        <w:div w:id="1700930755">
          <w:marLeft w:val="0"/>
          <w:marRight w:val="0"/>
          <w:marTop w:val="0"/>
          <w:marBottom w:val="0"/>
          <w:divBdr>
            <w:top w:val="none" w:sz="0" w:space="0" w:color="auto"/>
            <w:left w:val="none" w:sz="0" w:space="0" w:color="auto"/>
            <w:bottom w:val="none" w:sz="0" w:space="0" w:color="auto"/>
            <w:right w:val="none" w:sz="0" w:space="0" w:color="auto"/>
          </w:divBdr>
        </w:div>
        <w:div w:id="170690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alyouth.org/advocacy-policy/californias-homeless-youth" TargetMode="External"/><Relationship Id="rId1" Type="http://schemas.openxmlformats.org/officeDocument/2006/relationships/hyperlink" Target="https://finallyfamilyhomes.org/the-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F1B2-ACDD-4E87-A75D-434258F1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San Diego</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Weichel</dc:creator>
  <cp:keywords/>
  <dc:description/>
  <cp:lastModifiedBy>Microsoft account</cp:lastModifiedBy>
  <cp:revision>8</cp:revision>
  <cp:lastPrinted>2019-09-17T16:37:00Z</cp:lastPrinted>
  <dcterms:created xsi:type="dcterms:W3CDTF">2021-02-28T22:44:00Z</dcterms:created>
  <dcterms:modified xsi:type="dcterms:W3CDTF">2021-03-05T18:32:00Z</dcterms:modified>
</cp:coreProperties>
</file>